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9" w:rsidRPr="00327B1E" w:rsidRDefault="0045284B" w:rsidP="0068450F">
      <w:pPr>
        <w:jc w:val="center"/>
        <w:rPr>
          <w:b/>
          <w:sz w:val="20"/>
          <w:szCs w:val="20"/>
        </w:rPr>
      </w:pPr>
      <w:bookmarkStart w:id="0" w:name="_GoBack"/>
      <w:r w:rsidRPr="00327B1E">
        <w:rPr>
          <w:b/>
          <w:sz w:val="20"/>
          <w:szCs w:val="20"/>
        </w:rPr>
        <w:t>Virus des fièvres é</w:t>
      </w:r>
      <w:r w:rsidR="0068450F" w:rsidRPr="00327B1E">
        <w:rPr>
          <w:b/>
          <w:sz w:val="20"/>
          <w:szCs w:val="20"/>
        </w:rPr>
        <w:t>ruptives chez l’enfant</w:t>
      </w:r>
    </w:p>
    <w:bookmarkEnd w:id="0"/>
    <w:p w:rsidR="0068450F" w:rsidRPr="0045284B" w:rsidRDefault="0068450F" w:rsidP="0068450F">
      <w:pPr>
        <w:jc w:val="center"/>
        <w:rPr>
          <w:sz w:val="20"/>
          <w:szCs w:val="20"/>
        </w:rPr>
      </w:pPr>
    </w:p>
    <w:p w:rsidR="0068450F" w:rsidRPr="0045284B" w:rsidRDefault="00D06752" w:rsidP="0068450F">
      <w:pPr>
        <w:rPr>
          <w:sz w:val="20"/>
          <w:szCs w:val="20"/>
        </w:rPr>
      </w:pPr>
      <w:r w:rsidRPr="0045284B">
        <w:rPr>
          <w:sz w:val="20"/>
          <w:szCs w:val="20"/>
        </w:rPr>
        <w:t xml:space="preserve">2 catégories de </w:t>
      </w:r>
      <w:r w:rsidR="0045284B" w:rsidRPr="0045284B">
        <w:rPr>
          <w:sz w:val="20"/>
          <w:szCs w:val="20"/>
        </w:rPr>
        <w:t>Maladies é</w:t>
      </w:r>
      <w:r w:rsidRPr="0045284B">
        <w:rPr>
          <w:sz w:val="20"/>
          <w:szCs w:val="20"/>
        </w:rPr>
        <w:t>ruptives virales :</w:t>
      </w:r>
    </w:p>
    <w:p w:rsidR="00D06752" w:rsidRPr="0045284B" w:rsidRDefault="001710C5" w:rsidP="0068450F">
      <w:pPr>
        <w:rPr>
          <w:sz w:val="20"/>
          <w:szCs w:val="20"/>
        </w:rPr>
      </w:pPr>
      <w:r w:rsidRPr="0045284B">
        <w:rPr>
          <w:sz w:val="20"/>
          <w:szCs w:val="20"/>
        </w:rPr>
        <w:t>-</w:t>
      </w:r>
      <w:r w:rsidR="0045284B" w:rsidRPr="0045284B">
        <w:rPr>
          <w:sz w:val="20"/>
          <w:szCs w:val="20"/>
        </w:rPr>
        <w:t>Erythè</w:t>
      </w:r>
      <w:r w:rsidR="00D06752" w:rsidRPr="0045284B">
        <w:rPr>
          <w:sz w:val="20"/>
          <w:szCs w:val="20"/>
        </w:rPr>
        <w:t xml:space="preserve">mes </w:t>
      </w:r>
      <w:proofErr w:type="spellStart"/>
      <w:r w:rsidR="00D06752" w:rsidRPr="0045284B">
        <w:rPr>
          <w:sz w:val="20"/>
          <w:szCs w:val="20"/>
        </w:rPr>
        <w:t>morbilliformes</w:t>
      </w:r>
      <w:proofErr w:type="spellEnd"/>
      <w:r w:rsidR="00D06752" w:rsidRPr="0045284B">
        <w:rPr>
          <w:sz w:val="20"/>
          <w:szCs w:val="20"/>
        </w:rPr>
        <w:t> : rougeole, rubéole, parvovirus B19, roséole, exanthème subit HHV6</w:t>
      </w:r>
      <w:r w:rsidRPr="0045284B">
        <w:rPr>
          <w:sz w:val="20"/>
          <w:szCs w:val="20"/>
        </w:rPr>
        <w:t>, MNI EBV, mégalérythème épidémique, primo-infection VIH.</w:t>
      </w:r>
    </w:p>
    <w:p w:rsidR="001710C5" w:rsidRPr="0045284B" w:rsidRDefault="001710C5" w:rsidP="0068450F">
      <w:pPr>
        <w:rPr>
          <w:sz w:val="20"/>
          <w:szCs w:val="20"/>
        </w:rPr>
      </w:pPr>
      <w:r w:rsidRPr="0045284B">
        <w:rPr>
          <w:sz w:val="20"/>
          <w:szCs w:val="20"/>
        </w:rPr>
        <w:t>-Eruption vésiculeuse, pustuleuse : varicelle-zona (VSV), Herpes (</w:t>
      </w:r>
      <w:r w:rsidR="00F13A83" w:rsidRPr="0045284B">
        <w:rPr>
          <w:sz w:val="20"/>
          <w:szCs w:val="20"/>
        </w:rPr>
        <w:t xml:space="preserve">HSV), entérovirus : syndrome pied-main-bouche, </w:t>
      </w:r>
      <w:proofErr w:type="spellStart"/>
      <w:r w:rsidR="00F13A83" w:rsidRPr="0045284B">
        <w:rPr>
          <w:sz w:val="20"/>
          <w:szCs w:val="20"/>
        </w:rPr>
        <w:t>papillomatose</w:t>
      </w:r>
      <w:proofErr w:type="spellEnd"/>
      <w:r w:rsidR="00F13A83" w:rsidRPr="0045284B">
        <w:rPr>
          <w:sz w:val="20"/>
          <w:szCs w:val="20"/>
        </w:rPr>
        <w:t xml:space="preserve"> (HPV).</w:t>
      </w:r>
    </w:p>
    <w:p w:rsidR="00F13A83" w:rsidRPr="0045284B" w:rsidRDefault="00F13A83" w:rsidP="0068450F">
      <w:pPr>
        <w:rPr>
          <w:b/>
          <w:sz w:val="20"/>
          <w:szCs w:val="20"/>
        </w:rPr>
      </w:pPr>
      <w:r w:rsidRPr="0045284B">
        <w:rPr>
          <w:b/>
          <w:sz w:val="20"/>
          <w:szCs w:val="20"/>
        </w:rPr>
        <w:t>I.ERYTHEMES MORBILLIFORMES</w:t>
      </w:r>
    </w:p>
    <w:p w:rsidR="00AD0EFE" w:rsidRPr="0045284B" w:rsidRDefault="00022CF6" w:rsidP="00AD0EFE">
      <w:pPr>
        <w:rPr>
          <w:b/>
          <w:sz w:val="20"/>
          <w:szCs w:val="20"/>
          <w:u w:val="single"/>
        </w:rPr>
      </w:pPr>
      <w:r w:rsidRPr="0045284B">
        <w:rPr>
          <w:b/>
          <w:sz w:val="20"/>
          <w:szCs w:val="20"/>
          <w:u w:val="single"/>
        </w:rPr>
        <w:t>ROUGEOLE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virus à ARN ++ monocaténaire à polarité négative. Il est enveloppé, très résistant.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Mode d’entrée : voie aérienne. L'incubation est de 10 à 15j.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•</w:t>
            </w:r>
            <w:r w:rsidRPr="0045284B">
              <w:rPr>
                <w:sz w:val="20"/>
                <w:szCs w:val="20"/>
              </w:rPr>
              <w:tab/>
              <w:t xml:space="preserve">épithélium respiratoire 1er contact, 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•</w:t>
            </w:r>
            <w:r w:rsidRPr="0045284B">
              <w:rPr>
                <w:sz w:val="20"/>
                <w:szCs w:val="20"/>
              </w:rPr>
              <w:tab/>
              <w:t>puis ganglions lymphatiques locaux infectés,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•</w:t>
            </w:r>
            <w:r w:rsidRPr="0045284B">
              <w:rPr>
                <w:sz w:val="20"/>
                <w:szCs w:val="20"/>
              </w:rPr>
              <w:tab/>
              <w:t xml:space="preserve">puis 1ere virémie </w:t>
            </w:r>
            <w:proofErr w:type="gramStart"/>
            <w:r w:rsidRPr="0045284B">
              <w:rPr>
                <w:sz w:val="20"/>
                <w:szCs w:val="20"/>
              </w:rPr>
              <w:t>( passage</w:t>
            </w:r>
            <w:proofErr w:type="gramEnd"/>
            <w:r w:rsidRPr="0045284B">
              <w:rPr>
                <w:sz w:val="20"/>
                <w:szCs w:val="20"/>
              </w:rPr>
              <w:t xml:space="preserve"> du virus dans le sang) conduit à infection du thymus et ganglions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•</w:t>
            </w:r>
            <w:r w:rsidRPr="0045284B">
              <w:rPr>
                <w:sz w:val="20"/>
                <w:szCs w:val="20"/>
              </w:rPr>
              <w:tab/>
              <w:t xml:space="preserve">puis 2e virémie, qui va </w:t>
            </w:r>
            <w:proofErr w:type="spellStart"/>
            <w:r w:rsidRPr="0045284B">
              <w:rPr>
                <w:sz w:val="20"/>
                <w:szCs w:val="20"/>
              </w:rPr>
              <w:t>tucher</w:t>
            </w:r>
            <w:proofErr w:type="spellEnd"/>
            <w:r w:rsidRPr="0045284B">
              <w:rPr>
                <w:sz w:val="20"/>
                <w:szCs w:val="20"/>
              </w:rPr>
              <w:t xml:space="preserve"> des organes cibles comme la peau ou les conjonctives</w:t>
            </w:r>
          </w:p>
          <w:p w:rsidR="00AD0EFE" w:rsidRPr="0045284B" w:rsidRDefault="00810B73" w:rsidP="00AD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rougeole </w:t>
            </w:r>
            <w:proofErr w:type="gramStart"/>
            <w:r>
              <w:rPr>
                <w:sz w:val="20"/>
                <w:szCs w:val="20"/>
              </w:rPr>
              <w:t>:  symptomatique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AD0EFE" w:rsidRPr="0045284B">
              <w:rPr>
                <w:sz w:val="20"/>
                <w:szCs w:val="20"/>
              </w:rPr>
              <w:t>très contagieuse, 4j avant l'éruption et après éruption</w:t>
            </w:r>
          </w:p>
          <w:p w:rsidR="00AD0EFE" w:rsidRPr="0045284B" w:rsidRDefault="00810B73" w:rsidP="00AD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Déclaration obligatoire</w:t>
            </w:r>
          </w:p>
        </w:tc>
      </w:tr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TABLEAU CLINIQUE</w:t>
            </w:r>
          </w:p>
        </w:tc>
        <w:tc>
          <w:tcPr>
            <w:tcW w:w="683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-catarrhe </w:t>
            </w:r>
            <w:proofErr w:type="spellStart"/>
            <w:r w:rsidRPr="0045284B">
              <w:rPr>
                <w:sz w:val="20"/>
                <w:szCs w:val="20"/>
              </w:rPr>
              <w:t>oculo-naso-brochique</w:t>
            </w:r>
            <w:proofErr w:type="spellEnd"/>
            <w:r w:rsidRPr="0045284B">
              <w:rPr>
                <w:sz w:val="20"/>
                <w:szCs w:val="20"/>
              </w:rPr>
              <w:t xml:space="preserve"> fébrile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-l'éruption ou </w:t>
            </w:r>
            <w:proofErr w:type="spellStart"/>
            <w:r w:rsidRPr="0045284B">
              <w:rPr>
                <w:sz w:val="20"/>
                <w:szCs w:val="20"/>
              </w:rPr>
              <w:t>exanthéme</w:t>
            </w:r>
            <w:proofErr w:type="spellEnd"/>
            <w:r w:rsidRPr="0045284B">
              <w:rPr>
                <w:sz w:val="20"/>
                <w:szCs w:val="20"/>
              </w:rPr>
              <w:t xml:space="preserve"> </w:t>
            </w:r>
            <w:proofErr w:type="spellStart"/>
            <w:r w:rsidRPr="0045284B">
              <w:rPr>
                <w:sz w:val="20"/>
                <w:szCs w:val="20"/>
              </w:rPr>
              <w:t>maculo</w:t>
            </w:r>
            <w:proofErr w:type="spellEnd"/>
            <w:r w:rsidRPr="0045284B">
              <w:rPr>
                <w:sz w:val="20"/>
                <w:szCs w:val="20"/>
              </w:rPr>
              <w:t>-papuleux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-Le signe de </w:t>
            </w:r>
            <w:proofErr w:type="spellStart"/>
            <w:r w:rsidRPr="0045284B">
              <w:rPr>
                <w:sz w:val="20"/>
                <w:szCs w:val="20"/>
              </w:rPr>
              <w:t>koplic</w:t>
            </w:r>
            <w:proofErr w:type="spellEnd"/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-Il peut y avoir des complications respiratoires, neurologiques avec la fièvre, les malaises et </w:t>
            </w:r>
            <w:proofErr w:type="spellStart"/>
            <w:proofErr w:type="gramStart"/>
            <w:r w:rsidRPr="0045284B">
              <w:rPr>
                <w:sz w:val="20"/>
                <w:szCs w:val="20"/>
              </w:rPr>
              <w:t>tout</w:t>
            </w:r>
            <w:proofErr w:type="spellEnd"/>
            <w:r w:rsidRPr="0045284B">
              <w:rPr>
                <w:sz w:val="20"/>
                <w:szCs w:val="20"/>
              </w:rPr>
              <w:t xml:space="preserve"> les signes généralisés</w:t>
            </w:r>
            <w:proofErr w:type="gramEnd"/>
            <w:r w:rsidRPr="0045284B">
              <w:rPr>
                <w:sz w:val="20"/>
                <w:szCs w:val="20"/>
              </w:rPr>
              <w:t xml:space="preserve"> de la maladie.</w:t>
            </w:r>
          </w:p>
        </w:tc>
      </w:tr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Repose sur la clinique en l’absence de vaccination. On peut aussi avoir recours à la sérologie (</w:t>
            </w:r>
            <w:proofErr w:type="spellStart"/>
            <w:proofErr w:type="gramStart"/>
            <w:r w:rsidRPr="0045284B">
              <w:rPr>
                <w:sz w:val="20"/>
                <w:szCs w:val="20"/>
              </w:rPr>
              <w:t>IgM</w:t>
            </w:r>
            <w:proofErr w:type="spellEnd"/>
            <w:r w:rsidRPr="0045284B">
              <w:rPr>
                <w:sz w:val="20"/>
                <w:szCs w:val="20"/>
              </w:rPr>
              <w:t xml:space="preserve"> )</w:t>
            </w:r>
            <w:proofErr w:type="gramEnd"/>
            <w:r w:rsidRPr="0045284B">
              <w:rPr>
                <w:sz w:val="20"/>
                <w:szCs w:val="20"/>
              </w:rPr>
              <w:t xml:space="preserve"> avec des  anticorps retrouvés au moment de l'éruption ou rechercher le virus par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RT- PCR dans le sang, la salive, </w:t>
            </w:r>
            <w:proofErr w:type="gramStart"/>
            <w:r w:rsidRPr="0045284B">
              <w:rPr>
                <w:sz w:val="20"/>
                <w:szCs w:val="20"/>
              </w:rPr>
              <w:t>les urine</w:t>
            </w:r>
            <w:proofErr w:type="gramEnd"/>
            <w:r w:rsidRPr="0045284B">
              <w:rPr>
                <w:sz w:val="20"/>
                <w:szCs w:val="20"/>
              </w:rPr>
              <w:t xml:space="preserve"> ou le rhino-pharynx.</w:t>
            </w:r>
          </w:p>
        </w:tc>
      </w:tr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AD0EFE" w:rsidRPr="0045284B" w:rsidRDefault="00810B73" w:rsidP="00AD0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Traitement</w:t>
            </w:r>
            <w:r w:rsidR="00AD0EFE" w:rsidRPr="0045284B">
              <w:rPr>
                <w:sz w:val="20"/>
                <w:szCs w:val="20"/>
              </w:rPr>
              <w:t xml:space="preserve"> uniquement symptomatique et traitement de complication bactérienne.</w:t>
            </w:r>
          </w:p>
        </w:tc>
      </w:tr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COMPLICATIONS</w:t>
            </w:r>
          </w:p>
        </w:tc>
        <w:tc>
          <w:tcPr>
            <w:tcW w:w="6836" w:type="dxa"/>
          </w:tcPr>
          <w:p w:rsidR="00AD0EFE" w:rsidRPr="0045284B" w:rsidRDefault="00AD0EFE" w:rsidP="00AD0EF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Encéphalomyélite aiguë post-infectieuse</w:t>
            </w:r>
          </w:p>
          <w:p w:rsidR="00AD0EFE" w:rsidRPr="0045284B" w:rsidRDefault="00AD0EFE" w:rsidP="00AD0EF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45284B">
              <w:rPr>
                <w:sz w:val="20"/>
                <w:szCs w:val="20"/>
              </w:rPr>
              <w:t>Panencéphal</w:t>
            </w:r>
            <w:r w:rsidRPr="0045284B">
              <w:rPr>
                <w:sz w:val="20"/>
                <w:szCs w:val="20"/>
              </w:rPr>
              <w:t>ite</w:t>
            </w:r>
            <w:proofErr w:type="spellEnd"/>
            <w:r w:rsidRPr="0045284B">
              <w:rPr>
                <w:sz w:val="20"/>
                <w:szCs w:val="20"/>
              </w:rPr>
              <w:t xml:space="preserve"> sclérosante subaiguë (PESS)</w:t>
            </w:r>
          </w:p>
          <w:p w:rsidR="00AD0EFE" w:rsidRPr="0045284B" w:rsidRDefault="00AD0EFE" w:rsidP="00AD0EF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Complications respiratoires (5% des cas)</w:t>
            </w:r>
          </w:p>
          <w:p w:rsidR="00AD0EFE" w:rsidRPr="00810B73" w:rsidRDefault="00AD0EFE" w:rsidP="00AD0EF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Complications chez la femme enceinte </w:t>
            </w:r>
          </w:p>
        </w:tc>
      </w:tr>
      <w:tr w:rsidR="00AD0EFE" w:rsidRPr="0045284B" w:rsidTr="00AD0EFE">
        <w:tc>
          <w:tcPr>
            <w:tcW w:w="237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EPIDEMIOLOGIE</w:t>
            </w:r>
          </w:p>
        </w:tc>
        <w:tc>
          <w:tcPr>
            <w:tcW w:w="6836" w:type="dxa"/>
          </w:tcPr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Pays sans vaccination : infection universelle des enfants avec des épidémies </w:t>
            </w:r>
            <w:proofErr w:type="spellStart"/>
            <w:r w:rsidRPr="0045284B">
              <w:rPr>
                <w:sz w:val="20"/>
                <w:szCs w:val="20"/>
              </w:rPr>
              <w:t>hiverno</w:t>
            </w:r>
            <w:proofErr w:type="spellEnd"/>
            <w:r w:rsidRPr="0045284B">
              <w:rPr>
                <w:sz w:val="20"/>
                <w:szCs w:val="20"/>
              </w:rPr>
              <w:t>-printanières.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Pays avec vaccination : foyers isolés avec atteintes d'enfants et d'adolescents. Vaccin : ROR/ rougeole, oreillons, rubéole.</w:t>
            </w:r>
          </w:p>
          <w:p w:rsidR="00AD0EFE" w:rsidRPr="0045284B" w:rsidRDefault="00AD0EFE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CI au vaccin : grossesse.</w:t>
            </w:r>
          </w:p>
        </w:tc>
      </w:tr>
    </w:tbl>
    <w:p w:rsidR="00AD0EFE" w:rsidRPr="0045284B" w:rsidRDefault="002D4F59" w:rsidP="00AD0EFE">
      <w:pPr>
        <w:rPr>
          <w:b/>
          <w:sz w:val="20"/>
          <w:szCs w:val="20"/>
          <w:u w:val="single"/>
        </w:rPr>
      </w:pPr>
      <w:r w:rsidRPr="0045284B">
        <w:rPr>
          <w:b/>
          <w:sz w:val="20"/>
          <w:szCs w:val="20"/>
          <w:u w:val="single"/>
        </w:rPr>
        <w:t>RUBEOLE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4F59" w:rsidRPr="0045284B" w:rsidTr="002D4F59">
        <w:tc>
          <w:tcPr>
            <w:tcW w:w="2376" w:type="dxa"/>
          </w:tcPr>
          <w:p w:rsidR="002D4F59" w:rsidRPr="0045284B" w:rsidRDefault="002D4F59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2D4F59" w:rsidRPr="0045284B" w:rsidRDefault="002D4F59" w:rsidP="002D4F59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virus à ARN monocaténaire à polarité positive, enve</w:t>
            </w:r>
            <w:r w:rsidRPr="0045284B">
              <w:rPr>
                <w:sz w:val="20"/>
                <w:szCs w:val="20"/>
              </w:rPr>
              <w:t xml:space="preserve">loppé et avec des protéines structurales : E1 et E2 et 1 protéine de capside C non </w:t>
            </w:r>
            <w:proofErr w:type="spellStart"/>
            <w:r w:rsidRPr="0045284B">
              <w:rPr>
                <w:sz w:val="20"/>
                <w:szCs w:val="20"/>
              </w:rPr>
              <w:t>glycosylée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  <w:p w:rsidR="002D4F59" w:rsidRPr="0045284B" w:rsidRDefault="00810B73" w:rsidP="002D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D4F59" w:rsidRPr="0045284B">
              <w:rPr>
                <w:sz w:val="20"/>
                <w:szCs w:val="20"/>
              </w:rPr>
              <w:t>ontamination se fait par voie respiratoire ou  par contact interhumains direct.</w:t>
            </w:r>
          </w:p>
          <w:p w:rsidR="002D4F59" w:rsidRPr="0045284B" w:rsidRDefault="00810B73" w:rsidP="002D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Contagiosité</w:t>
            </w:r>
            <w:r w:rsidR="002D4F59" w:rsidRPr="0045284B">
              <w:rPr>
                <w:sz w:val="20"/>
                <w:szCs w:val="20"/>
              </w:rPr>
              <w:t xml:space="preserve"> 8 jours avant et 8 jours après l’éruption.</w:t>
            </w:r>
          </w:p>
          <w:p w:rsidR="002D4F59" w:rsidRPr="0045284B" w:rsidRDefault="00810B73" w:rsidP="0021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D4F59" w:rsidRPr="0045284B">
              <w:rPr>
                <w:sz w:val="20"/>
                <w:szCs w:val="20"/>
              </w:rPr>
              <w:t>éroprévalence en Fra</w:t>
            </w:r>
            <w:r w:rsidR="00213E8B" w:rsidRPr="0045284B">
              <w:rPr>
                <w:sz w:val="20"/>
                <w:szCs w:val="20"/>
              </w:rPr>
              <w:t xml:space="preserve">nce </w:t>
            </w:r>
            <w:r w:rsidR="002D4F59" w:rsidRPr="0045284B">
              <w:rPr>
                <w:sz w:val="20"/>
                <w:szCs w:val="20"/>
              </w:rPr>
              <w:t>es</w:t>
            </w:r>
            <w:r w:rsidR="002D4F59" w:rsidRPr="0045284B">
              <w:rPr>
                <w:sz w:val="20"/>
                <w:szCs w:val="20"/>
              </w:rPr>
              <w:t xml:space="preserve">t  &gt;95 </w:t>
            </w:r>
            <w:proofErr w:type="gramStart"/>
            <w:r w:rsidR="002D4F59" w:rsidRPr="0045284B">
              <w:rPr>
                <w:sz w:val="20"/>
                <w:szCs w:val="20"/>
              </w:rPr>
              <w:t xml:space="preserve">% </w:t>
            </w:r>
            <w:r w:rsidR="00213E8B" w:rsidRPr="0045284B">
              <w:rPr>
                <w:sz w:val="20"/>
                <w:szCs w:val="20"/>
              </w:rPr>
              <w:t>.</w:t>
            </w:r>
            <w:proofErr w:type="gramEnd"/>
          </w:p>
        </w:tc>
      </w:tr>
      <w:tr w:rsidR="002D4F59" w:rsidRPr="0045284B" w:rsidTr="002D4F59">
        <w:tc>
          <w:tcPr>
            <w:tcW w:w="2376" w:type="dxa"/>
          </w:tcPr>
          <w:p w:rsidR="002D4F59" w:rsidRPr="0045284B" w:rsidRDefault="002D4F59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2D4F59" w:rsidRPr="0045284B" w:rsidRDefault="002D4F59" w:rsidP="002D4F59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La primo-infection chez un enfant est </w:t>
            </w:r>
            <w:proofErr w:type="gramStart"/>
            <w:r w:rsidRPr="0045284B">
              <w:rPr>
                <w:sz w:val="20"/>
                <w:szCs w:val="20"/>
              </w:rPr>
              <w:t>caractérisé</w:t>
            </w:r>
            <w:proofErr w:type="gramEnd"/>
            <w:r w:rsidRPr="0045284B">
              <w:rPr>
                <w:sz w:val="20"/>
                <w:szCs w:val="20"/>
              </w:rPr>
              <w:t xml:space="preserve"> par </w:t>
            </w:r>
            <w:r w:rsidRPr="0045284B">
              <w:rPr>
                <w:b/>
                <w:sz w:val="20"/>
                <w:szCs w:val="20"/>
              </w:rPr>
              <w:t>une incubation  de</w:t>
            </w:r>
            <w:r w:rsidRPr="0045284B">
              <w:rPr>
                <w:sz w:val="20"/>
                <w:szCs w:val="20"/>
              </w:rPr>
              <w:t xml:space="preserve">  </w:t>
            </w:r>
            <w:r w:rsidRPr="0045284B">
              <w:rPr>
                <w:b/>
                <w:sz w:val="20"/>
                <w:szCs w:val="20"/>
              </w:rPr>
              <w:t>15 jours</w:t>
            </w:r>
            <w:r w:rsidRPr="0045284B">
              <w:rPr>
                <w:sz w:val="20"/>
                <w:szCs w:val="20"/>
              </w:rPr>
              <w:t>. Elle est dans 50% des</w:t>
            </w:r>
            <w:r w:rsidR="00213E8B" w:rsidRPr="0045284B">
              <w:rPr>
                <w:sz w:val="20"/>
                <w:szCs w:val="20"/>
              </w:rPr>
              <w:t xml:space="preserve"> cas asymptomatique, </w:t>
            </w:r>
            <w:r w:rsidRPr="0045284B">
              <w:rPr>
                <w:sz w:val="20"/>
                <w:szCs w:val="20"/>
              </w:rPr>
              <w:t xml:space="preserve">pouvant passer pour des </w:t>
            </w:r>
            <w:r w:rsidRPr="0045284B">
              <w:rPr>
                <w:sz w:val="20"/>
                <w:szCs w:val="20"/>
              </w:rPr>
              <w:lastRenderedPageBreak/>
              <w:t xml:space="preserve">allergies, s'accompagnant d'arthralgies  dans 30 % des cas chez l’adulte, </w:t>
            </w:r>
          </w:p>
          <w:p w:rsidR="002D4F59" w:rsidRPr="0045284B" w:rsidRDefault="002D4F59" w:rsidP="002D4F59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Elle peut conduire à des  </w:t>
            </w:r>
            <w:r w:rsidRPr="0045284B">
              <w:rPr>
                <w:b/>
                <w:sz w:val="20"/>
                <w:szCs w:val="20"/>
              </w:rPr>
              <w:t>adénopath</w:t>
            </w:r>
            <w:r w:rsidR="00213E8B" w:rsidRPr="0045284B">
              <w:rPr>
                <w:b/>
                <w:sz w:val="20"/>
                <w:szCs w:val="20"/>
              </w:rPr>
              <w:t>ies +++,</w:t>
            </w:r>
            <w:r w:rsidR="00213E8B"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sz w:val="20"/>
                <w:szCs w:val="20"/>
              </w:rPr>
              <w:t>et dans des rare cas à des encéphalite</w:t>
            </w:r>
            <w:r w:rsidR="00213E8B" w:rsidRPr="0045284B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 ou à une thrombopénie.</w:t>
            </w:r>
          </w:p>
          <w:p w:rsidR="002D4F59" w:rsidRPr="0045284B" w:rsidRDefault="00213E8B" w:rsidP="002D4F59">
            <w:pPr>
              <w:rPr>
                <w:sz w:val="20"/>
                <w:szCs w:val="20"/>
              </w:rPr>
            </w:pPr>
            <w:r w:rsidRPr="0045284B">
              <w:rPr>
                <w:b/>
                <w:sz w:val="20"/>
                <w:szCs w:val="20"/>
              </w:rPr>
              <w:t xml:space="preserve">Réinfection </w:t>
            </w:r>
            <w:r w:rsidR="002D4F59" w:rsidRPr="0045284B">
              <w:rPr>
                <w:b/>
                <w:sz w:val="20"/>
                <w:szCs w:val="20"/>
              </w:rPr>
              <w:t>uniquem</w:t>
            </w:r>
            <w:r w:rsidRPr="0045284B">
              <w:rPr>
                <w:b/>
                <w:sz w:val="20"/>
                <w:szCs w:val="20"/>
              </w:rPr>
              <w:t>ent asymptomatique</w:t>
            </w:r>
            <w:r w:rsidRPr="0045284B">
              <w:rPr>
                <w:sz w:val="20"/>
                <w:szCs w:val="20"/>
              </w:rPr>
              <w:t xml:space="preserve"> : augmentation du taux des anticorps avec ou sans </w:t>
            </w:r>
            <w:proofErr w:type="spellStart"/>
            <w:r w:rsidR="002D4F59" w:rsidRPr="0045284B">
              <w:rPr>
                <w:sz w:val="20"/>
                <w:szCs w:val="20"/>
              </w:rPr>
              <w:t>IgM</w:t>
            </w:r>
            <w:proofErr w:type="spellEnd"/>
            <w:r w:rsidR="002D4F59" w:rsidRPr="0045284B">
              <w:rPr>
                <w:sz w:val="20"/>
                <w:szCs w:val="20"/>
              </w:rPr>
              <w:t xml:space="preserve"> spécifiques et surtout des </w:t>
            </w:r>
            <w:proofErr w:type="spellStart"/>
            <w:r w:rsidR="002D4F59" w:rsidRPr="0045284B">
              <w:rPr>
                <w:sz w:val="20"/>
                <w:szCs w:val="20"/>
              </w:rPr>
              <w:t>IgG</w:t>
            </w:r>
            <w:proofErr w:type="spellEnd"/>
            <w:r w:rsidR="002D4F59" w:rsidRPr="0045284B">
              <w:rPr>
                <w:sz w:val="20"/>
                <w:szCs w:val="20"/>
              </w:rPr>
              <w:t xml:space="preserve">  chez des sujets antérieure</w:t>
            </w:r>
            <w:r w:rsidRPr="0045284B">
              <w:rPr>
                <w:sz w:val="20"/>
                <w:szCs w:val="20"/>
              </w:rPr>
              <w:t xml:space="preserve">ment immunisés notion de </w:t>
            </w:r>
            <w:r w:rsidR="002D4F59" w:rsidRPr="0045284B">
              <w:rPr>
                <w:sz w:val="20"/>
                <w:szCs w:val="20"/>
              </w:rPr>
              <w:t>contage)</w:t>
            </w:r>
          </w:p>
          <w:p w:rsidR="002D4F59" w:rsidRPr="0045284B" w:rsidRDefault="00213E8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I</w:t>
            </w:r>
            <w:r w:rsidR="002D4F59" w:rsidRPr="0045284B">
              <w:rPr>
                <w:sz w:val="20"/>
                <w:szCs w:val="20"/>
              </w:rPr>
              <w:t>mportant de distinguer la primo infection de  la réinfection  pour la grossesse</w:t>
            </w:r>
            <w:r w:rsidRPr="0045284B">
              <w:rPr>
                <w:sz w:val="20"/>
                <w:szCs w:val="20"/>
              </w:rPr>
              <w:t xml:space="preserve"> : Car </w:t>
            </w:r>
            <w:r w:rsidRPr="0045284B">
              <w:rPr>
                <w:b/>
                <w:sz w:val="20"/>
                <w:szCs w:val="20"/>
              </w:rPr>
              <w:t xml:space="preserve">primo infection </w:t>
            </w:r>
            <w:r w:rsidR="002D4F59" w:rsidRPr="0045284B">
              <w:rPr>
                <w:b/>
                <w:sz w:val="20"/>
                <w:szCs w:val="20"/>
              </w:rPr>
              <w:t>fatal</w:t>
            </w:r>
            <w:r w:rsidRPr="0045284B">
              <w:rPr>
                <w:b/>
                <w:sz w:val="20"/>
                <w:szCs w:val="20"/>
              </w:rPr>
              <w:t>e</w:t>
            </w:r>
            <w:r w:rsidR="002D4F59" w:rsidRPr="0045284B">
              <w:rPr>
                <w:sz w:val="20"/>
                <w:szCs w:val="20"/>
              </w:rPr>
              <w:t xml:space="preserve"> pour le fœtus alors que</w:t>
            </w:r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b/>
                <w:sz w:val="20"/>
                <w:szCs w:val="20"/>
              </w:rPr>
              <w:t>réinfection</w:t>
            </w:r>
            <w:r w:rsidRPr="0045284B">
              <w:rPr>
                <w:sz w:val="20"/>
                <w:szCs w:val="20"/>
              </w:rPr>
              <w:t xml:space="preserve"> </w:t>
            </w:r>
            <w:r w:rsidR="002D4F59" w:rsidRPr="0045284B">
              <w:rPr>
                <w:b/>
                <w:sz w:val="20"/>
                <w:szCs w:val="20"/>
              </w:rPr>
              <w:t>moins grave</w:t>
            </w:r>
            <w:r w:rsidRPr="0045284B">
              <w:rPr>
                <w:b/>
                <w:sz w:val="20"/>
                <w:szCs w:val="20"/>
              </w:rPr>
              <w:t>.</w:t>
            </w:r>
          </w:p>
        </w:tc>
      </w:tr>
      <w:tr w:rsidR="002D4F59" w:rsidRPr="0045284B" w:rsidTr="002D4F59">
        <w:tc>
          <w:tcPr>
            <w:tcW w:w="2376" w:type="dxa"/>
          </w:tcPr>
          <w:p w:rsidR="002D4F59" w:rsidRPr="0045284B" w:rsidRDefault="002D4F59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lastRenderedPageBreak/>
              <w:t>DIAGNOSTIC</w:t>
            </w:r>
          </w:p>
        </w:tc>
        <w:tc>
          <w:tcPr>
            <w:tcW w:w="6836" w:type="dxa"/>
          </w:tcPr>
          <w:p w:rsidR="00213E8B" w:rsidRPr="0045284B" w:rsidRDefault="00213E8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Par </w:t>
            </w:r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b/>
                <w:sz w:val="20"/>
                <w:szCs w:val="20"/>
              </w:rPr>
              <w:t xml:space="preserve">sérologie </w:t>
            </w:r>
            <w:proofErr w:type="spellStart"/>
            <w:r w:rsidRPr="0045284B">
              <w:rPr>
                <w:b/>
                <w:sz w:val="20"/>
                <w:szCs w:val="20"/>
              </w:rPr>
              <w:t>IgM</w:t>
            </w:r>
            <w:proofErr w:type="spellEnd"/>
            <w:r w:rsidRPr="0045284B">
              <w:rPr>
                <w:b/>
                <w:sz w:val="20"/>
                <w:szCs w:val="20"/>
              </w:rPr>
              <w:t xml:space="preserve"> et  </w:t>
            </w:r>
            <w:proofErr w:type="spellStart"/>
            <w:r w:rsidRPr="0045284B">
              <w:rPr>
                <w:b/>
                <w:sz w:val="20"/>
                <w:szCs w:val="20"/>
              </w:rPr>
              <w:t>IgG</w:t>
            </w:r>
            <w:proofErr w:type="spellEnd"/>
            <w:r w:rsidRPr="0045284B">
              <w:rPr>
                <w:b/>
                <w:sz w:val="20"/>
                <w:szCs w:val="20"/>
              </w:rPr>
              <w:t xml:space="preserve"> ou RT -PCR</w:t>
            </w:r>
            <w:r w:rsidRPr="0045284B">
              <w:rPr>
                <w:sz w:val="20"/>
                <w:szCs w:val="20"/>
              </w:rPr>
              <w:t xml:space="preserve"> dans le sang, la salive, les urines ou le rhino-pharynx</w:t>
            </w:r>
            <w:r w:rsidRPr="0045284B">
              <w:rPr>
                <w:sz w:val="20"/>
                <w:szCs w:val="20"/>
              </w:rPr>
              <w:t>.</w:t>
            </w:r>
          </w:p>
          <w:p w:rsidR="002D4F59" w:rsidRPr="0045284B" w:rsidRDefault="00213E8B" w:rsidP="00213E8B">
            <w:pPr>
              <w:rPr>
                <w:b/>
                <w:sz w:val="20"/>
                <w:szCs w:val="20"/>
                <w:u w:val="single"/>
              </w:rPr>
            </w:pPr>
            <w:r w:rsidRPr="0045284B">
              <w:rPr>
                <w:sz w:val="20"/>
                <w:szCs w:val="20"/>
              </w:rPr>
              <w:t>T</w:t>
            </w:r>
            <w:r w:rsidRPr="0045284B">
              <w:rPr>
                <w:sz w:val="20"/>
                <w:szCs w:val="20"/>
              </w:rPr>
              <w:t>erme d'avidité pour caractériser les antic</w:t>
            </w:r>
            <w:r w:rsidRPr="0045284B">
              <w:rPr>
                <w:sz w:val="20"/>
                <w:szCs w:val="20"/>
              </w:rPr>
              <w:t>orps qui s'accrochent mieux, c'est le cas pour la réinfection. Ainsi on peut différencier primo infection et réinfection.</w:t>
            </w:r>
          </w:p>
        </w:tc>
      </w:tr>
      <w:tr w:rsidR="002D4F59" w:rsidRPr="0045284B" w:rsidTr="002D4F59">
        <w:tc>
          <w:tcPr>
            <w:tcW w:w="2376" w:type="dxa"/>
          </w:tcPr>
          <w:p w:rsidR="002D4F59" w:rsidRPr="0045284B" w:rsidRDefault="002D4F59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VACCIN ET EFFETS SECONDAIRES</w:t>
            </w:r>
          </w:p>
        </w:tc>
        <w:tc>
          <w:tcPr>
            <w:tcW w:w="6836" w:type="dxa"/>
          </w:tcPr>
          <w:p w:rsidR="00213E8B" w:rsidRPr="0045284B" w:rsidRDefault="00213E8B" w:rsidP="00BE4EBB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</w:t>
            </w:r>
            <w:r w:rsidRPr="0045284B">
              <w:rPr>
                <w:sz w:val="20"/>
                <w:szCs w:val="20"/>
              </w:rPr>
              <w:t>ontre-indiqu</w:t>
            </w:r>
            <w:r w:rsidRPr="0045284B">
              <w:rPr>
                <w:sz w:val="20"/>
                <w:szCs w:val="20"/>
              </w:rPr>
              <w:t>é pendant la grossesse et efficacité :</w:t>
            </w:r>
            <w:r w:rsidRPr="0045284B">
              <w:rPr>
                <w:sz w:val="20"/>
                <w:szCs w:val="20"/>
              </w:rPr>
              <w:t xml:space="preserve"> 95%. </w:t>
            </w:r>
          </w:p>
          <w:p w:rsidR="00213E8B" w:rsidRPr="0045284B" w:rsidRDefault="00810B73" w:rsidP="00213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13E8B" w:rsidRPr="0045284B">
              <w:rPr>
                <w:sz w:val="20"/>
                <w:szCs w:val="20"/>
              </w:rPr>
              <w:t xml:space="preserve">attrapage pour les jeunes filles et femmes en </w:t>
            </w:r>
            <w:proofErr w:type="spellStart"/>
            <w:r w:rsidR="00213E8B" w:rsidRPr="0045284B">
              <w:rPr>
                <w:sz w:val="20"/>
                <w:szCs w:val="20"/>
              </w:rPr>
              <w:t>age</w:t>
            </w:r>
            <w:proofErr w:type="spellEnd"/>
            <w:r w:rsidR="00213E8B" w:rsidRPr="0045284B">
              <w:rPr>
                <w:sz w:val="20"/>
                <w:szCs w:val="20"/>
              </w:rPr>
              <w:t xml:space="preserve"> de procréer et </w:t>
            </w:r>
            <w:r>
              <w:rPr>
                <w:sz w:val="20"/>
                <w:szCs w:val="20"/>
              </w:rPr>
              <w:t>séronégatives</w:t>
            </w:r>
            <w:r w:rsidR="00213E8B" w:rsidRPr="0045284B">
              <w:rPr>
                <w:sz w:val="20"/>
                <w:szCs w:val="20"/>
              </w:rPr>
              <w:t xml:space="preserve"> sous couverture</w:t>
            </w:r>
            <w:r>
              <w:rPr>
                <w:sz w:val="20"/>
                <w:szCs w:val="20"/>
              </w:rPr>
              <w:t xml:space="preserve"> contraceptive. Pour éviter rubéole chez femme enceinte, </w:t>
            </w:r>
            <w:r w:rsidR="00213E8B" w:rsidRPr="0045284B">
              <w:rPr>
                <w:sz w:val="20"/>
                <w:szCs w:val="20"/>
              </w:rPr>
              <w:t xml:space="preserve"> faire le vaccin mais on ne peut pas le faire pendant la grossesse, alors </w:t>
            </w:r>
            <w:proofErr w:type="spellStart"/>
            <w:r w:rsidR="00213E8B" w:rsidRPr="0045284B">
              <w:rPr>
                <w:sz w:val="20"/>
                <w:szCs w:val="20"/>
              </w:rPr>
              <w:t>dés</w:t>
            </w:r>
            <w:proofErr w:type="spellEnd"/>
            <w:r w:rsidR="00213E8B" w:rsidRPr="0045284B">
              <w:rPr>
                <w:sz w:val="20"/>
                <w:szCs w:val="20"/>
              </w:rPr>
              <w:t xml:space="preserve"> qu'elle accouche, on la vaccine pour ses prochaines grossesses</w:t>
            </w:r>
            <w:r w:rsidR="00BE4EBB" w:rsidRPr="0045284B">
              <w:rPr>
                <w:sz w:val="20"/>
                <w:szCs w:val="20"/>
              </w:rPr>
              <w:t xml:space="preserve"> : on </w:t>
            </w:r>
            <w:r w:rsidR="00213E8B" w:rsidRPr="0045284B">
              <w:rPr>
                <w:b/>
                <w:sz w:val="20"/>
                <w:szCs w:val="20"/>
              </w:rPr>
              <w:t>rattrape son vaccin.</w:t>
            </w:r>
          </w:p>
          <w:p w:rsidR="00213E8B" w:rsidRPr="0045284B" w:rsidRDefault="00BE4EBB" w:rsidP="00BE4EBB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</w:t>
            </w:r>
            <w:r w:rsidR="00213E8B" w:rsidRPr="0045284B">
              <w:rPr>
                <w:sz w:val="20"/>
                <w:szCs w:val="20"/>
              </w:rPr>
              <w:t xml:space="preserve">ffets secondaires </w:t>
            </w:r>
            <w:r w:rsidR="00810B73">
              <w:rPr>
                <w:sz w:val="20"/>
                <w:szCs w:val="20"/>
              </w:rPr>
              <w:t xml:space="preserve">bénins, mais provoquent </w:t>
            </w:r>
            <w:r w:rsidR="00213E8B" w:rsidRPr="0045284B">
              <w:rPr>
                <w:sz w:val="20"/>
                <w:szCs w:val="20"/>
              </w:rPr>
              <w:t>rés</w:t>
            </w:r>
            <w:r w:rsidRPr="0045284B">
              <w:rPr>
                <w:sz w:val="20"/>
                <w:szCs w:val="20"/>
              </w:rPr>
              <w:t>istance au vaccin</w:t>
            </w:r>
            <w:r w:rsidR="00213E8B" w:rsidRPr="0045284B">
              <w:rPr>
                <w:sz w:val="20"/>
                <w:szCs w:val="20"/>
              </w:rPr>
              <w:t>.</w:t>
            </w:r>
          </w:p>
          <w:p w:rsidR="00213E8B" w:rsidRPr="0045284B" w:rsidRDefault="00213E8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Ce sont parfois les </w:t>
            </w:r>
            <w:proofErr w:type="spellStart"/>
            <w:r w:rsidRPr="0045284B">
              <w:rPr>
                <w:sz w:val="20"/>
                <w:szCs w:val="20"/>
              </w:rPr>
              <w:t>lymphadénopathie</w:t>
            </w:r>
            <w:r w:rsidR="00810B73">
              <w:rPr>
                <w:sz w:val="20"/>
                <w:szCs w:val="20"/>
              </w:rPr>
              <w:t>s</w:t>
            </w:r>
            <w:proofErr w:type="spellEnd"/>
            <w:r w:rsidRPr="0045284B">
              <w:rPr>
                <w:sz w:val="20"/>
                <w:szCs w:val="20"/>
              </w:rPr>
              <w:t>, éruption</w:t>
            </w:r>
            <w:r w:rsidR="00810B73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, arthralgies, arthrites transitoires, 10 jours à 4 semaines après la vaccination. </w:t>
            </w:r>
            <w:r w:rsidR="00BE4EBB" w:rsidRPr="0045284B">
              <w:rPr>
                <w:sz w:val="20"/>
                <w:szCs w:val="20"/>
              </w:rPr>
              <w:t>Symptômes rares chez les enfants,</w:t>
            </w:r>
            <w:r w:rsidRPr="0045284B">
              <w:rPr>
                <w:sz w:val="20"/>
                <w:szCs w:val="20"/>
              </w:rPr>
              <w:t xml:space="preserve"> plus fréquents chez les adultes (jusqu’à 50 %).</w:t>
            </w:r>
          </w:p>
          <w:p w:rsidR="00213E8B" w:rsidRPr="0045284B" w:rsidRDefault="00213E8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 neuropathie</w:t>
            </w:r>
            <w:r w:rsidR="00BE4EBB" w:rsidRPr="0045284B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 périphérique</w:t>
            </w:r>
            <w:r w:rsidR="00BE4EBB" w:rsidRPr="0045284B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 peuvent apparaître 4 semaines après va</w:t>
            </w:r>
            <w:r w:rsidR="00BE4EBB" w:rsidRPr="0045284B">
              <w:rPr>
                <w:sz w:val="20"/>
                <w:szCs w:val="20"/>
              </w:rPr>
              <w:t>ccination.</w:t>
            </w:r>
          </w:p>
          <w:p w:rsidR="00213E8B" w:rsidRPr="0045284B" w:rsidRDefault="00BE4EBB" w:rsidP="00BE4EBB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</w:t>
            </w:r>
            <w:r w:rsidR="00213E8B" w:rsidRPr="0045284B">
              <w:rPr>
                <w:sz w:val="20"/>
                <w:szCs w:val="20"/>
              </w:rPr>
              <w:t>aux de vaccination variable selon</w:t>
            </w:r>
            <w:r w:rsidRPr="0045284B">
              <w:rPr>
                <w:sz w:val="20"/>
                <w:szCs w:val="20"/>
              </w:rPr>
              <w:t xml:space="preserve"> la région. Complètement hétérogène alors que </w:t>
            </w:r>
            <w:r w:rsidR="00213E8B" w:rsidRPr="0045284B">
              <w:rPr>
                <w:sz w:val="20"/>
                <w:szCs w:val="20"/>
              </w:rPr>
              <w:t>la politique est nationale.</w:t>
            </w:r>
          </w:p>
          <w:p w:rsidR="00213E8B" w:rsidRPr="0045284B" w:rsidRDefault="00BE4EB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M</w:t>
            </w:r>
            <w:r w:rsidR="00213E8B" w:rsidRPr="0045284B">
              <w:rPr>
                <w:sz w:val="20"/>
                <w:szCs w:val="20"/>
              </w:rPr>
              <w:t xml:space="preserve">auvais respect du calendrier vaccinal a conduit à l’épidémie, en 2008 et </w:t>
            </w:r>
            <w:proofErr w:type="gramStart"/>
            <w:r w:rsidR="00213E8B" w:rsidRPr="0045284B">
              <w:rPr>
                <w:sz w:val="20"/>
                <w:szCs w:val="20"/>
              </w:rPr>
              <w:t>2011 ,</w:t>
            </w:r>
            <w:proofErr w:type="gramEnd"/>
            <w:r w:rsidR="00213E8B" w:rsidRPr="0045284B">
              <w:rPr>
                <w:sz w:val="20"/>
                <w:szCs w:val="20"/>
              </w:rPr>
              <w:t xml:space="preserve"> en France.</w:t>
            </w:r>
          </w:p>
          <w:p w:rsidR="00213E8B" w:rsidRPr="0045284B" w:rsidRDefault="00BE4EB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O</w:t>
            </w:r>
            <w:r w:rsidR="00810B73">
              <w:rPr>
                <w:sz w:val="20"/>
                <w:szCs w:val="20"/>
              </w:rPr>
              <w:t>bjectif </w:t>
            </w:r>
            <w:proofErr w:type="gramStart"/>
            <w:r w:rsidR="00810B73">
              <w:rPr>
                <w:sz w:val="20"/>
                <w:szCs w:val="20"/>
              </w:rPr>
              <w:t>:</w:t>
            </w:r>
            <w:r w:rsidR="00213E8B" w:rsidRPr="0045284B">
              <w:rPr>
                <w:sz w:val="20"/>
                <w:szCs w:val="20"/>
              </w:rPr>
              <w:t>éradiquer</w:t>
            </w:r>
            <w:proofErr w:type="gramEnd"/>
            <w:r w:rsidR="00213E8B" w:rsidRPr="0045284B">
              <w:rPr>
                <w:sz w:val="20"/>
                <w:szCs w:val="20"/>
              </w:rPr>
              <w:t xml:space="preserve"> la rougeole et ru</w:t>
            </w:r>
            <w:r w:rsidRPr="0045284B">
              <w:rPr>
                <w:sz w:val="20"/>
                <w:szCs w:val="20"/>
              </w:rPr>
              <w:t>béole du globe, d' ici 2015 :</w:t>
            </w:r>
            <w:r w:rsidR="00213E8B" w:rsidRPr="0045284B">
              <w:rPr>
                <w:sz w:val="20"/>
                <w:szCs w:val="20"/>
              </w:rPr>
              <w:t>implique une couverture vaccinal pour plus de 85% de la population.</w:t>
            </w:r>
          </w:p>
          <w:p w:rsidR="002D4F59" w:rsidRPr="0045284B" w:rsidRDefault="00213E8B" w:rsidP="00213E8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La rougeole et la rubéole ont le même vaccin, des symptomatologie</w:t>
            </w:r>
            <w:r w:rsidR="00BE4EBB" w:rsidRPr="0045284B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 différentes mais un traitement identique c'est à dire pas de traitement</w:t>
            </w:r>
            <w:r w:rsidRPr="0045284B">
              <w:rPr>
                <w:b/>
                <w:sz w:val="20"/>
                <w:szCs w:val="20"/>
                <w:u w:val="single"/>
              </w:rPr>
              <w:t>.</w:t>
            </w:r>
          </w:p>
        </w:tc>
      </w:tr>
    </w:tbl>
    <w:p w:rsidR="002D4F59" w:rsidRPr="0045284B" w:rsidRDefault="002D4F59" w:rsidP="00AD0EFE">
      <w:pPr>
        <w:rPr>
          <w:b/>
          <w:sz w:val="20"/>
          <w:szCs w:val="20"/>
          <w:u w:val="single"/>
        </w:rPr>
      </w:pPr>
    </w:p>
    <w:p w:rsidR="00BE4EBB" w:rsidRPr="0045284B" w:rsidRDefault="00BE4EBB" w:rsidP="00AD0EFE">
      <w:pPr>
        <w:rPr>
          <w:sz w:val="20"/>
          <w:szCs w:val="20"/>
        </w:rPr>
      </w:pPr>
      <w:r w:rsidRPr="0045284B">
        <w:rPr>
          <w:b/>
          <w:sz w:val="20"/>
          <w:szCs w:val="20"/>
          <w:u w:val="single"/>
        </w:rPr>
        <w:t>PARVOVIRUS B19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610DD" w:rsidRPr="0045284B" w:rsidTr="00D610DD">
        <w:tc>
          <w:tcPr>
            <w:tcW w:w="237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virus  à ADN monocaténaire linéaire, nu qui va dans les précurseurs </w:t>
            </w:r>
            <w:proofErr w:type="spellStart"/>
            <w:r w:rsidRPr="0045284B">
              <w:rPr>
                <w:sz w:val="20"/>
                <w:szCs w:val="20"/>
              </w:rPr>
              <w:t>érythroides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</w:tc>
      </w:tr>
      <w:tr w:rsidR="00D610DD" w:rsidRPr="0045284B" w:rsidTr="00D610DD">
        <w:tc>
          <w:tcPr>
            <w:tcW w:w="237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Asymptomatique  dans  25-50% des cas.</w:t>
            </w:r>
          </w:p>
          <w:p w:rsidR="00D610DD" w:rsidRPr="0045284B" w:rsidRDefault="00D610DD" w:rsidP="00D610D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</w:t>
            </w:r>
            <w:r w:rsidRPr="0045284B">
              <w:rPr>
                <w:sz w:val="20"/>
                <w:szCs w:val="20"/>
              </w:rPr>
              <w:t xml:space="preserve">eut donner </w:t>
            </w:r>
            <w:r w:rsidRPr="0045284B">
              <w:rPr>
                <w:b/>
                <w:sz w:val="20"/>
                <w:szCs w:val="20"/>
              </w:rPr>
              <w:t>des Mégalérythème épidémique</w:t>
            </w:r>
            <w:r w:rsidRPr="0045284B">
              <w:rPr>
                <w:sz w:val="20"/>
                <w:szCs w:val="20"/>
              </w:rPr>
              <w:t xml:space="preserve"> (ou 5ème maladie de l'enfance): Rash  </w:t>
            </w:r>
            <w:proofErr w:type="spellStart"/>
            <w:r w:rsidRPr="0045284B">
              <w:rPr>
                <w:sz w:val="20"/>
                <w:szCs w:val="20"/>
              </w:rPr>
              <w:t>maculopapuleux</w:t>
            </w:r>
            <w:proofErr w:type="spellEnd"/>
            <w:r w:rsidRPr="0045284B">
              <w:rPr>
                <w:sz w:val="20"/>
                <w:szCs w:val="20"/>
              </w:rPr>
              <w:t>, légèrement œdémateux débutant sur les joues et s’étendant au tronc et aux extrémités (~ 1 semaine)</w:t>
            </w:r>
            <w:r w:rsidRPr="0045284B">
              <w:rPr>
                <w:sz w:val="20"/>
                <w:szCs w:val="20"/>
              </w:rPr>
              <w:t xml:space="preserve"> avec fièvre, rhinopharyngite. T</w:t>
            </w:r>
            <w:r w:rsidRPr="0045284B">
              <w:rPr>
                <w:sz w:val="20"/>
                <w:szCs w:val="20"/>
              </w:rPr>
              <w:t>oujours bénin</w:t>
            </w:r>
            <w:r w:rsidRPr="0045284B">
              <w:rPr>
                <w:sz w:val="20"/>
                <w:szCs w:val="20"/>
              </w:rPr>
              <w:t>.</w:t>
            </w:r>
          </w:p>
          <w:p w:rsidR="00D610DD" w:rsidRPr="0045284B" w:rsidRDefault="00D610DD" w:rsidP="00D610D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Peut</w:t>
            </w:r>
            <w:r w:rsidRPr="0045284B">
              <w:rPr>
                <w:sz w:val="20"/>
                <w:szCs w:val="20"/>
              </w:rPr>
              <w:t xml:space="preserve"> conduire à une </w:t>
            </w:r>
            <w:r w:rsidRPr="0045284B">
              <w:rPr>
                <w:b/>
                <w:sz w:val="20"/>
                <w:szCs w:val="20"/>
              </w:rPr>
              <w:t xml:space="preserve">anémie </w:t>
            </w:r>
            <w:proofErr w:type="spellStart"/>
            <w:r w:rsidRPr="0045284B">
              <w:rPr>
                <w:b/>
                <w:sz w:val="20"/>
                <w:szCs w:val="20"/>
              </w:rPr>
              <w:t>érythroblastopénique</w:t>
            </w:r>
            <w:proofErr w:type="spellEnd"/>
            <w:r w:rsidRPr="0045284B">
              <w:rPr>
                <w:sz w:val="20"/>
                <w:szCs w:val="20"/>
              </w:rPr>
              <w:t>, bénigne chez le sujet normal, permet parfois la révélation d’une pathologie hématologique sous-</w:t>
            </w:r>
            <w:r w:rsidRPr="0045284B">
              <w:rPr>
                <w:sz w:val="20"/>
                <w:szCs w:val="20"/>
              </w:rPr>
              <w:t xml:space="preserve">jacente. </w:t>
            </w:r>
          </w:p>
          <w:p w:rsidR="00D610DD" w:rsidRPr="0045284B" w:rsidRDefault="00D610DD" w:rsidP="00D610D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S’accompagne</w:t>
            </w:r>
            <w:r w:rsidRPr="0045284B">
              <w:rPr>
                <w:sz w:val="20"/>
                <w:szCs w:val="20"/>
              </w:rPr>
              <w:t xml:space="preserve"> souvent de</w:t>
            </w:r>
            <w:r w:rsidRPr="0045284B">
              <w:rPr>
                <w:b/>
                <w:sz w:val="20"/>
                <w:szCs w:val="20"/>
              </w:rPr>
              <w:t xml:space="preserve"> polyarthrite</w:t>
            </w:r>
            <w:r w:rsidRPr="0045284B">
              <w:rPr>
                <w:sz w:val="20"/>
                <w:szCs w:val="20"/>
              </w:rPr>
              <w:t xml:space="preserve"> chez l'adulte principalement, et débute aux petites articulations. </w:t>
            </w:r>
          </w:p>
          <w:p w:rsidR="00D610DD" w:rsidRPr="0045284B" w:rsidRDefault="00D610DD" w:rsidP="00810B73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Des </w:t>
            </w:r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b/>
                <w:sz w:val="20"/>
                <w:szCs w:val="20"/>
              </w:rPr>
              <w:t>rash-arthralgies</w:t>
            </w:r>
            <w:r w:rsidR="00810B73">
              <w:rPr>
                <w:sz w:val="20"/>
                <w:szCs w:val="20"/>
              </w:rPr>
              <w:t xml:space="preserve"> </w:t>
            </w:r>
            <w:r w:rsidRPr="0045284B">
              <w:rPr>
                <w:sz w:val="20"/>
                <w:szCs w:val="20"/>
              </w:rPr>
              <w:t xml:space="preserve">associés, </w:t>
            </w:r>
            <w:r w:rsidRPr="0045284B">
              <w:rPr>
                <w:sz w:val="20"/>
                <w:szCs w:val="20"/>
              </w:rPr>
              <w:t xml:space="preserve"> spécifiques de ce virus et correspondent à la formation de complexes immuns qui se déposent dans les articulations.</w:t>
            </w:r>
          </w:p>
        </w:tc>
      </w:tr>
      <w:tr w:rsidR="00D610DD" w:rsidRPr="0045284B" w:rsidTr="00D610DD">
        <w:tc>
          <w:tcPr>
            <w:tcW w:w="237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-Clinique</w:t>
            </w:r>
            <w:r w:rsidRPr="0045284B">
              <w:rPr>
                <w:sz w:val="20"/>
                <w:szCs w:val="20"/>
              </w:rPr>
              <w:t xml:space="preserve"> peu fiable.</w:t>
            </w:r>
          </w:p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-Sérologie (</w:t>
            </w:r>
            <w:proofErr w:type="spellStart"/>
            <w:r w:rsidRPr="0045284B">
              <w:rPr>
                <w:sz w:val="20"/>
                <w:szCs w:val="20"/>
              </w:rPr>
              <w:t>IgM</w:t>
            </w:r>
            <w:proofErr w:type="spellEnd"/>
            <w:r w:rsidRPr="0045284B">
              <w:rPr>
                <w:sz w:val="20"/>
                <w:szCs w:val="20"/>
              </w:rPr>
              <w:t xml:space="preserve"> ou </w:t>
            </w:r>
            <w:proofErr w:type="spellStart"/>
            <w:r w:rsidRPr="0045284B">
              <w:rPr>
                <w:sz w:val="20"/>
                <w:szCs w:val="20"/>
              </w:rPr>
              <w:t>igG</w:t>
            </w:r>
            <w:proofErr w:type="spellEnd"/>
            <w:r w:rsidRPr="0045284B">
              <w:rPr>
                <w:sz w:val="20"/>
                <w:szCs w:val="20"/>
              </w:rPr>
              <w:t>) au moment de l’éruption ou 2-3 semaines après contage chez patient non immunisé.</w:t>
            </w:r>
          </w:p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-RT-PCR dans sang.</w:t>
            </w:r>
          </w:p>
        </w:tc>
      </w:tr>
      <w:tr w:rsidR="00D610DD" w:rsidRPr="0045284B" w:rsidTr="00D610DD">
        <w:tc>
          <w:tcPr>
            <w:tcW w:w="237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 symptomatique, pas de vaccin.</w:t>
            </w:r>
          </w:p>
        </w:tc>
      </w:tr>
      <w:tr w:rsidR="00D610DD" w:rsidRPr="0045284B" w:rsidTr="00D610DD">
        <w:tc>
          <w:tcPr>
            <w:tcW w:w="2376" w:type="dxa"/>
          </w:tcPr>
          <w:p w:rsidR="00D610DD" w:rsidRPr="0045284B" w:rsidRDefault="00D610DD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EPIDEMIOLOGIE</w:t>
            </w:r>
          </w:p>
        </w:tc>
        <w:tc>
          <w:tcPr>
            <w:tcW w:w="6836" w:type="dxa"/>
          </w:tcPr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Maladie</w:t>
            </w:r>
            <w:r w:rsidRPr="0045284B">
              <w:rPr>
                <w:sz w:val="20"/>
                <w:szCs w:val="20"/>
              </w:rPr>
              <w:t xml:space="preserve"> assez rare chez le petit mais dont l'incidence augmente avec </w:t>
            </w:r>
            <w:proofErr w:type="spellStart"/>
            <w:r w:rsidRPr="0045284B">
              <w:rPr>
                <w:sz w:val="20"/>
                <w:szCs w:val="20"/>
              </w:rPr>
              <w:t>l'age</w:t>
            </w:r>
            <w:proofErr w:type="spellEnd"/>
            <w:r w:rsidRPr="0045284B">
              <w:rPr>
                <w:sz w:val="20"/>
                <w:szCs w:val="20"/>
              </w:rPr>
              <w:t xml:space="preserve">. Elle est de 60% chez l'adulte. </w:t>
            </w:r>
          </w:p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lastRenderedPageBreak/>
              <w:t xml:space="preserve">Virus </w:t>
            </w:r>
            <w:r w:rsidRPr="0045284B">
              <w:rPr>
                <w:sz w:val="20"/>
                <w:szCs w:val="20"/>
              </w:rPr>
              <w:t>pénètre dans l'organisme par les voies respiratoires.</w:t>
            </w:r>
          </w:p>
          <w:p w:rsidR="00D610DD" w:rsidRPr="0045284B" w:rsidRDefault="00D610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</w:t>
            </w:r>
            <w:r w:rsidRPr="0045284B">
              <w:rPr>
                <w:sz w:val="20"/>
                <w:szCs w:val="20"/>
              </w:rPr>
              <w:t>as sporadique</w:t>
            </w:r>
            <w:r w:rsidRPr="0045284B">
              <w:rPr>
                <w:sz w:val="20"/>
                <w:szCs w:val="20"/>
              </w:rPr>
              <w:t>s mais aussi</w:t>
            </w:r>
            <w:r w:rsidRPr="0045284B">
              <w:rPr>
                <w:sz w:val="20"/>
                <w:szCs w:val="20"/>
              </w:rPr>
              <w:t xml:space="preserve"> épidémies et  la maladie peut être transmise aussi par transfusion ou tatouages.</w:t>
            </w:r>
          </w:p>
        </w:tc>
      </w:tr>
    </w:tbl>
    <w:p w:rsidR="00BE4EBB" w:rsidRPr="0045284B" w:rsidRDefault="00BE4EBB" w:rsidP="00AD0EFE">
      <w:pPr>
        <w:rPr>
          <w:sz w:val="20"/>
          <w:szCs w:val="20"/>
        </w:rPr>
      </w:pPr>
    </w:p>
    <w:p w:rsidR="00D610DD" w:rsidRPr="0045284B" w:rsidRDefault="00D610DD" w:rsidP="00AD0EFE">
      <w:pPr>
        <w:rPr>
          <w:b/>
          <w:sz w:val="20"/>
          <w:szCs w:val="20"/>
          <w:u w:val="single"/>
        </w:rPr>
      </w:pPr>
      <w:r w:rsidRPr="0045284B">
        <w:rPr>
          <w:b/>
          <w:sz w:val="20"/>
          <w:szCs w:val="20"/>
          <w:u w:val="single"/>
        </w:rPr>
        <w:t>EXANTHEME SUBIT OU ROSEOLE INFANTILE, 6</w:t>
      </w:r>
      <w:r w:rsidRPr="0045284B">
        <w:rPr>
          <w:b/>
          <w:sz w:val="20"/>
          <w:szCs w:val="20"/>
          <w:u w:val="single"/>
          <w:vertAlign w:val="superscript"/>
        </w:rPr>
        <w:t>E</w:t>
      </w:r>
      <w:r w:rsidRPr="0045284B">
        <w:rPr>
          <w:b/>
          <w:sz w:val="20"/>
          <w:szCs w:val="20"/>
          <w:u w:val="single"/>
        </w:rPr>
        <w:t xml:space="preserve"> </w:t>
      </w:r>
      <w:proofErr w:type="gramStart"/>
      <w:r w:rsidRPr="0045284B">
        <w:rPr>
          <w:b/>
          <w:sz w:val="20"/>
          <w:szCs w:val="20"/>
          <w:u w:val="single"/>
        </w:rPr>
        <w:t>MALADIE ,</w:t>
      </w:r>
      <w:proofErr w:type="gramEnd"/>
      <w:r w:rsidRPr="0045284B">
        <w:rPr>
          <w:b/>
          <w:sz w:val="20"/>
          <w:szCs w:val="20"/>
          <w:u w:val="single"/>
        </w:rPr>
        <w:t xml:space="preserve"> HERPES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D0D1A" w:rsidRPr="0045284B" w:rsidTr="00AD0D1A">
        <w:tc>
          <w:tcPr>
            <w:tcW w:w="2376" w:type="dxa"/>
          </w:tcPr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CONTEXTE</w:t>
            </w:r>
          </w:p>
        </w:tc>
        <w:tc>
          <w:tcPr>
            <w:tcW w:w="6836" w:type="dxa"/>
          </w:tcPr>
          <w:p w:rsidR="00AD0D1A" w:rsidRPr="0045284B" w:rsidRDefault="00AD0D1A" w:rsidP="00AD0D1A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Primo-infection à Herpes virus humain de type 6 (HHV6).</w:t>
            </w:r>
          </w:p>
          <w:p w:rsidR="00AD0D1A" w:rsidRPr="0045284B" w:rsidRDefault="00AD0D1A" w:rsidP="00AD0D1A">
            <w:pPr>
              <w:rPr>
                <w:b/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Nourrisson entre 6 mois et 3 ans, passe souvent inaperçue</w:t>
            </w:r>
          </w:p>
        </w:tc>
      </w:tr>
      <w:tr w:rsidR="00AD0D1A" w:rsidRPr="0045284B" w:rsidTr="00AD0D1A">
        <w:tc>
          <w:tcPr>
            <w:tcW w:w="2376" w:type="dxa"/>
          </w:tcPr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AD0D1A" w:rsidRPr="0045284B" w:rsidRDefault="00AD0D1A" w:rsidP="00AD0D1A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Fièvre de 3 jours qui précède l’éruption.</w:t>
            </w:r>
          </w:p>
          <w:p w:rsidR="00AD0D1A" w:rsidRPr="0045284B" w:rsidRDefault="00AD0D1A" w:rsidP="00AD0D1A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Exanthème fugace (12-24 heures) prédominant sur nuque et tronc.</w:t>
            </w:r>
          </w:p>
        </w:tc>
      </w:tr>
      <w:tr w:rsidR="00AD0D1A" w:rsidRPr="0045284B" w:rsidTr="00AD0D1A">
        <w:tc>
          <w:tcPr>
            <w:tcW w:w="2376" w:type="dxa"/>
          </w:tcPr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AD0D1A" w:rsidRPr="0045284B" w:rsidRDefault="00AD0D1A" w:rsidP="00AD0D1A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</w:t>
            </w:r>
            <w:proofErr w:type="spellStart"/>
            <w:r w:rsidRPr="0045284B">
              <w:rPr>
                <w:sz w:val="20"/>
                <w:szCs w:val="20"/>
              </w:rPr>
              <w:t>Leuconeutropénie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  <w:p w:rsidR="00AD0D1A" w:rsidRPr="0045284B" w:rsidRDefault="00AD0D1A" w:rsidP="00AD0D1A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Pas de diagnostic bio</w:t>
            </w:r>
            <w:r w:rsidRPr="0045284B">
              <w:rPr>
                <w:sz w:val="20"/>
                <w:szCs w:val="20"/>
              </w:rPr>
              <w:t xml:space="preserve"> en routine. P</w:t>
            </w:r>
            <w:r w:rsidRPr="0045284B">
              <w:rPr>
                <w:sz w:val="20"/>
                <w:szCs w:val="20"/>
              </w:rPr>
              <w:t>etites rougeur</w:t>
            </w:r>
            <w:r w:rsidRPr="0045284B">
              <w:rPr>
                <w:sz w:val="20"/>
                <w:szCs w:val="20"/>
              </w:rPr>
              <w:t>s, rare de consulter</w:t>
            </w:r>
            <w:r w:rsidRPr="0045284B">
              <w:rPr>
                <w:sz w:val="20"/>
                <w:szCs w:val="20"/>
              </w:rPr>
              <w:t xml:space="preserve"> pour cela.</w:t>
            </w:r>
          </w:p>
        </w:tc>
      </w:tr>
      <w:tr w:rsidR="00AD0D1A" w:rsidRPr="0045284B" w:rsidTr="00AD0D1A">
        <w:tc>
          <w:tcPr>
            <w:tcW w:w="2376" w:type="dxa"/>
          </w:tcPr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-Symptomatique : paracétamol.</w:t>
            </w:r>
          </w:p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-Vérifier s’il n’y a pas eu intoxication.</w:t>
            </w:r>
          </w:p>
          <w:p w:rsidR="00AD0D1A" w:rsidRPr="0045284B" w:rsidRDefault="00AD0D1A" w:rsidP="00AD0EF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-Finit par disparaitre en en quelques jours suite à la production d'anticorps antiviral, ce qui signe son origine virale.</w:t>
            </w:r>
          </w:p>
        </w:tc>
      </w:tr>
    </w:tbl>
    <w:p w:rsidR="00D610DD" w:rsidRPr="0045284B" w:rsidRDefault="00D610DD" w:rsidP="00D610DD">
      <w:pPr>
        <w:rPr>
          <w:b/>
          <w:sz w:val="20"/>
          <w:szCs w:val="20"/>
        </w:rPr>
      </w:pPr>
    </w:p>
    <w:p w:rsidR="00AD0D1A" w:rsidRPr="0045284B" w:rsidRDefault="00AD0D1A" w:rsidP="00D610DD">
      <w:pPr>
        <w:rPr>
          <w:b/>
          <w:sz w:val="20"/>
          <w:szCs w:val="20"/>
        </w:rPr>
      </w:pPr>
      <w:r w:rsidRPr="0045284B">
        <w:rPr>
          <w:b/>
          <w:sz w:val="20"/>
          <w:szCs w:val="20"/>
        </w:rPr>
        <w:t>II. ERUPTION VESICULEUSE, PUSTULEUSE</w:t>
      </w:r>
    </w:p>
    <w:p w:rsidR="00AD0D1A" w:rsidRPr="0045284B" w:rsidRDefault="0062233E" w:rsidP="00D610DD">
      <w:pPr>
        <w:rPr>
          <w:b/>
          <w:sz w:val="20"/>
          <w:szCs w:val="20"/>
          <w:u w:val="single"/>
        </w:rPr>
      </w:pPr>
      <w:r w:rsidRPr="0045284B">
        <w:rPr>
          <w:b/>
          <w:sz w:val="20"/>
          <w:szCs w:val="20"/>
          <w:u w:val="single"/>
        </w:rPr>
        <w:t>ENTEROVIRUS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2233E" w:rsidRPr="0045284B" w:rsidTr="0062233E">
        <w:tc>
          <w:tcPr>
            <w:tcW w:w="2376" w:type="dxa"/>
          </w:tcPr>
          <w:p w:rsidR="0062233E" w:rsidRPr="0045284B" w:rsidRDefault="0062233E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62233E" w:rsidRPr="0045284B" w:rsidRDefault="008554DD" w:rsidP="0062233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F</w:t>
            </w:r>
            <w:r w:rsidR="0062233E" w:rsidRPr="0045284B">
              <w:rPr>
                <w:sz w:val="20"/>
                <w:szCs w:val="20"/>
              </w:rPr>
              <w:t xml:space="preserve">ait </w:t>
            </w:r>
            <w:proofErr w:type="spellStart"/>
            <w:r w:rsidR="0062233E" w:rsidRPr="0045284B">
              <w:rPr>
                <w:sz w:val="20"/>
                <w:szCs w:val="20"/>
              </w:rPr>
              <w:t>parti</w:t>
            </w:r>
            <w:proofErr w:type="spellEnd"/>
            <w:r w:rsidR="00923BF1" w:rsidRPr="0045284B">
              <w:rPr>
                <w:sz w:val="20"/>
                <w:szCs w:val="20"/>
              </w:rPr>
              <w:t xml:space="preserve"> de</w:t>
            </w:r>
            <w:r w:rsidR="0062233E" w:rsidRPr="0045284B">
              <w:rPr>
                <w:sz w:val="20"/>
                <w:szCs w:val="20"/>
              </w:rPr>
              <w:t xml:space="preserve"> </w:t>
            </w:r>
            <w:proofErr w:type="spellStart"/>
            <w:r w:rsidR="0062233E" w:rsidRPr="0045284B">
              <w:rPr>
                <w:sz w:val="20"/>
                <w:szCs w:val="20"/>
              </w:rPr>
              <w:t>Picornaviridae</w:t>
            </w:r>
            <w:proofErr w:type="spellEnd"/>
            <w:r w:rsidR="0062233E" w:rsidRPr="0045284B">
              <w:rPr>
                <w:sz w:val="20"/>
                <w:szCs w:val="20"/>
              </w:rPr>
              <w:t>, famille de plusi</w:t>
            </w:r>
            <w:r w:rsidR="00923BF1" w:rsidRPr="0045284B">
              <w:rPr>
                <w:sz w:val="20"/>
                <w:szCs w:val="20"/>
              </w:rPr>
              <w:t xml:space="preserve">eurs virus donc responsable de </w:t>
            </w:r>
            <w:r w:rsidR="0062233E" w:rsidRPr="0045284B">
              <w:rPr>
                <w:sz w:val="20"/>
                <w:szCs w:val="20"/>
              </w:rPr>
              <w:t xml:space="preserve">différentes maladies avec 4 espèces (A à D) et de nombreux </w:t>
            </w:r>
            <w:proofErr w:type="spellStart"/>
            <w:r w:rsidR="0062233E" w:rsidRPr="0045284B">
              <w:rPr>
                <w:sz w:val="20"/>
                <w:szCs w:val="20"/>
              </w:rPr>
              <w:t>sérotyp</w:t>
            </w:r>
            <w:r w:rsidR="00923BF1" w:rsidRPr="0045284B">
              <w:rPr>
                <w:sz w:val="20"/>
                <w:szCs w:val="20"/>
              </w:rPr>
              <w:t>es</w:t>
            </w:r>
            <w:proofErr w:type="spellEnd"/>
            <w:r w:rsidR="00923BF1" w:rsidRPr="0045284B">
              <w:rPr>
                <w:sz w:val="20"/>
                <w:szCs w:val="20"/>
              </w:rPr>
              <w:t xml:space="preserve"> (</w:t>
            </w:r>
            <w:proofErr w:type="spellStart"/>
            <w:r w:rsidR="00923BF1" w:rsidRPr="0045284B">
              <w:rPr>
                <w:sz w:val="20"/>
                <w:szCs w:val="20"/>
              </w:rPr>
              <w:t>coxsackievirus</w:t>
            </w:r>
            <w:proofErr w:type="spellEnd"/>
            <w:r w:rsidR="00923BF1" w:rsidRPr="0045284B">
              <w:rPr>
                <w:sz w:val="20"/>
                <w:szCs w:val="20"/>
              </w:rPr>
              <w:t xml:space="preserve">, </w:t>
            </w:r>
            <w:proofErr w:type="spellStart"/>
            <w:r w:rsidR="00923BF1" w:rsidRPr="0045284B">
              <w:rPr>
                <w:sz w:val="20"/>
                <w:szCs w:val="20"/>
              </w:rPr>
              <w:t>échovirus</w:t>
            </w:r>
            <w:proofErr w:type="spellEnd"/>
            <w:r w:rsidR="00923BF1" w:rsidRPr="0045284B">
              <w:rPr>
                <w:sz w:val="20"/>
                <w:szCs w:val="20"/>
              </w:rPr>
              <w:t xml:space="preserve">, </w:t>
            </w:r>
            <w:r w:rsidR="0062233E" w:rsidRPr="0045284B">
              <w:rPr>
                <w:sz w:val="20"/>
                <w:szCs w:val="20"/>
              </w:rPr>
              <w:t>poliovirus…) ayant des tropismes différents.</w:t>
            </w:r>
          </w:p>
          <w:p w:rsidR="0062233E" w:rsidRPr="0045284B" w:rsidRDefault="00923BF1" w:rsidP="0062233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</w:t>
            </w:r>
            <w:r w:rsidR="0062233E" w:rsidRPr="0045284B">
              <w:rPr>
                <w:sz w:val="20"/>
                <w:szCs w:val="20"/>
              </w:rPr>
              <w:t>irus à ARN monocaténaire à polarité positive,  nu avec nucléocapside à symétrie icosaédrique.</w:t>
            </w:r>
          </w:p>
          <w:p w:rsidR="0062233E" w:rsidRPr="0045284B" w:rsidRDefault="0062233E" w:rsidP="0062233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Variabilité antigénique importante.</w:t>
            </w:r>
          </w:p>
          <w:p w:rsidR="00923BF1" w:rsidRPr="0045284B" w:rsidRDefault="00923BF1" w:rsidP="00923BF1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Entrée</w:t>
            </w:r>
            <w:r w:rsidR="0062233E" w:rsidRPr="0045284B">
              <w:rPr>
                <w:sz w:val="20"/>
                <w:szCs w:val="20"/>
              </w:rPr>
              <w:t xml:space="preserve"> du virus  par le pharynx </w:t>
            </w:r>
          </w:p>
          <w:p w:rsidR="00923BF1" w:rsidRPr="0045284B" w:rsidRDefault="0062233E" w:rsidP="00923BF1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puis c</w:t>
            </w:r>
            <w:r w:rsidR="00923BF1" w:rsidRPr="0045284B">
              <w:rPr>
                <w:sz w:val="20"/>
                <w:szCs w:val="20"/>
              </w:rPr>
              <w:t xml:space="preserve">ontamination du tissu lymphoïde, </w:t>
            </w:r>
          </w:p>
          <w:p w:rsidR="00923BF1" w:rsidRPr="0045284B" w:rsidRDefault="00923BF1" w:rsidP="00923BF1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ensuite, </w:t>
            </w:r>
            <w:r w:rsidR="0062233E" w:rsidRPr="0045284B">
              <w:rPr>
                <w:sz w:val="20"/>
                <w:szCs w:val="20"/>
              </w:rPr>
              <w:t xml:space="preserve">virémie qui va être à l'origine de l'atteinte d'organes cibles </w:t>
            </w:r>
            <w:proofErr w:type="gramStart"/>
            <w:r w:rsidR="0062233E" w:rsidRPr="0045284B">
              <w:rPr>
                <w:sz w:val="20"/>
                <w:szCs w:val="20"/>
              </w:rPr>
              <w:t>( ex</w:t>
            </w:r>
            <w:proofErr w:type="gramEnd"/>
            <w:r w:rsidR="0062233E" w:rsidRPr="0045284B">
              <w:rPr>
                <w:sz w:val="20"/>
                <w:szCs w:val="20"/>
              </w:rPr>
              <w:t>: SNC =méningite)</w:t>
            </w:r>
          </w:p>
          <w:p w:rsidR="0062233E" w:rsidRPr="0045284B" w:rsidRDefault="00923BF1" w:rsidP="0062233E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Virus va être excrété </w:t>
            </w:r>
            <w:r w:rsidR="0062233E" w:rsidRPr="0045284B">
              <w:rPr>
                <w:sz w:val="20"/>
                <w:szCs w:val="20"/>
              </w:rPr>
              <w:t>dans les selles et il y  reste longtemps même s'il n'y a plus de virus dans la gorge</w:t>
            </w:r>
            <w:r w:rsidR="0062233E" w:rsidRPr="0045284B">
              <w:rPr>
                <w:b/>
                <w:sz w:val="20"/>
                <w:szCs w:val="20"/>
              </w:rPr>
              <w:t>.</w:t>
            </w:r>
          </w:p>
        </w:tc>
      </w:tr>
      <w:tr w:rsidR="0062233E" w:rsidRPr="0045284B" w:rsidTr="0062233E">
        <w:tc>
          <w:tcPr>
            <w:tcW w:w="2376" w:type="dxa"/>
          </w:tcPr>
          <w:p w:rsidR="0062233E" w:rsidRPr="0045284B" w:rsidRDefault="0062233E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L'infection à Entérovirus, en général asymptomatique</w:t>
            </w:r>
            <w:r w:rsidRPr="0045284B">
              <w:rPr>
                <w:sz w:val="20"/>
                <w:szCs w:val="20"/>
              </w:rPr>
              <w:t>.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Selon le </w:t>
            </w:r>
            <w:proofErr w:type="spellStart"/>
            <w:r w:rsidRPr="0045284B">
              <w:rPr>
                <w:sz w:val="20"/>
                <w:szCs w:val="20"/>
              </w:rPr>
              <w:t>sérotype</w:t>
            </w:r>
            <w:proofErr w:type="spellEnd"/>
            <w:r w:rsidRPr="0045284B">
              <w:rPr>
                <w:sz w:val="20"/>
                <w:szCs w:val="20"/>
              </w:rPr>
              <w:t xml:space="preserve"> =&gt; organe cible différent.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Synthèse d’anticorps neutralisants spécifiques de </w:t>
            </w:r>
            <w:proofErr w:type="spellStart"/>
            <w:r w:rsidRPr="0045284B">
              <w:rPr>
                <w:sz w:val="20"/>
                <w:szCs w:val="20"/>
              </w:rPr>
              <w:t>sérotype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La plupart du temps, Infections aiguë bénigne: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-Fièvre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-Infection ORL, conjonctivite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-Éruption maculeuse/vésiculeuse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-Infection respiratoire et gastro-entérite rares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Il y a  aussi des infections aiguë</w:t>
            </w:r>
            <w:r w:rsidRPr="0045284B">
              <w:rPr>
                <w:sz w:val="20"/>
                <w:szCs w:val="20"/>
              </w:rPr>
              <w:t>s</w:t>
            </w:r>
            <w:r w:rsidRPr="0045284B">
              <w:rPr>
                <w:sz w:val="20"/>
                <w:szCs w:val="20"/>
              </w:rPr>
              <w:t xml:space="preserve"> qui conduisent à une hospitalisation: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-Méningite</w:t>
            </w:r>
            <w:r w:rsidRPr="0045284B">
              <w:rPr>
                <w:sz w:val="20"/>
                <w:szCs w:val="20"/>
              </w:rPr>
              <w:t xml:space="preserve"> aiguë bénigne 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-péricardite et myocardite</w:t>
            </w:r>
          </w:p>
          <w:p w:rsidR="0062233E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Selon le </w:t>
            </w:r>
            <w:proofErr w:type="spellStart"/>
            <w:r w:rsidRPr="0045284B">
              <w:rPr>
                <w:sz w:val="20"/>
                <w:szCs w:val="20"/>
              </w:rPr>
              <w:t>sérotype</w:t>
            </w:r>
            <w:proofErr w:type="spellEnd"/>
            <w:r w:rsidRPr="0045284B">
              <w:rPr>
                <w:sz w:val="20"/>
                <w:szCs w:val="20"/>
              </w:rPr>
              <w:t xml:space="preserve"> du </w:t>
            </w:r>
            <w:proofErr w:type="spellStart"/>
            <w:r w:rsidRPr="0045284B">
              <w:rPr>
                <w:sz w:val="20"/>
                <w:szCs w:val="20"/>
              </w:rPr>
              <w:t>virus</w:t>
            </w:r>
            <w:proofErr w:type="gramStart"/>
            <w:r w:rsidRPr="0045284B">
              <w:rPr>
                <w:sz w:val="20"/>
                <w:szCs w:val="20"/>
              </w:rPr>
              <w:t>,le</w:t>
            </w:r>
            <w:r w:rsidRPr="0045284B">
              <w:rPr>
                <w:sz w:val="20"/>
                <w:szCs w:val="20"/>
              </w:rPr>
              <w:t>s</w:t>
            </w:r>
            <w:proofErr w:type="spellEnd"/>
            <w:proofErr w:type="gramEnd"/>
            <w:r w:rsidRPr="0045284B">
              <w:rPr>
                <w:sz w:val="20"/>
                <w:szCs w:val="20"/>
              </w:rPr>
              <w:t xml:space="preserve"> symptôme sont différents. </w:t>
            </w:r>
            <w:proofErr w:type="spellStart"/>
            <w:r w:rsidRPr="0045284B">
              <w:rPr>
                <w:sz w:val="20"/>
                <w:szCs w:val="20"/>
              </w:rPr>
              <w:t>C</w:t>
            </w:r>
            <w:r w:rsidRPr="0045284B">
              <w:rPr>
                <w:sz w:val="20"/>
                <w:szCs w:val="20"/>
              </w:rPr>
              <w:t>oxsackiev</w:t>
            </w:r>
            <w:r w:rsidRPr="0045284B">
              <w:rPr>
                <w:sz w:val="20"/>
                <w:szCs w:val="20"/>
              </w:rPr>
              <w:t>irus</w:t>
            </w:r>
            <w:proofErr w:type="spellEnd"/>
            <w:r w:rsidRPr="0045284B">
              <w:rPr>
                <w:sz w:val="20"/>
                <w:szCs w:val="20"/>
              </w:rPr>
              <w:t xml:space="preserve"> A et l'</w:t>
            </w:r>
            <w:proofErr w:type="spellStart"/>
            <w:r w:rsidRPr="0045284B">
              <w:rPr>
                <w:sz w:val="20"/>
                <w:szCs w:val="20"/>
              </w:rPr>
              <w:t>Enterovirus</w:t>
            </w:r>
            <w:proofErr w:type="spellEnd"/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sz w:val="20"/>
                <w:szCs w:val="20"/>
              </w:rPr>
              <w:t>71  peuvent donner la maladie pied-main-bouche (éruption vésiculaire sur 3 sites</w:t>
            </w:r>
            <w:r w:rsidRPr="0045284B">
              <w:rPr>
                <w:b/>
                <w:sz w:val="20"/>
                <w:szCs w:val="20"/>
              </w:rPr>
              <w:t>)</w:t>
            </w:r>
          </w:p>
        </w:tc>
      </w:tr>
      <w:tr w:rsidR="0062233E" w:rsidRPr="0045284B" w:rsidTr="0062233E">
        <w:tc>
          <w:tcPr>
            <w:tcW w:w="2376" w:type="dxa"/>
          </w:tcPr>
          <w:p w:rsidR="0062233E" w:rsidRPr="0045284B" w:rsidRDefault="0062233E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</w:t>
            </w:r>
            <w:r w:rsidRPr="0045284B">
              <w:rPr>
                <w:sz w:val="20"/>
                <w:szCs w:val="20"/>
              </w:rPr>
              <w:t xml:space="preserve">ifficile de distinguer cliniquement l'étiologie virale spécifique de la plupart des </w:t>
            </w:r>
            <w:proofErr w:type="spellStart"/>
            <w:r w:rsidRPr="0045284B">
              <w:rPr>
                <w:sz w:val="20"/>
                <w:szCs w:val="20"/>
              </w:rPr>
              <w:t>entéroviroses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  <w:p w:rsidR="0062233E" w:rsidRPr="0045284B" w:rsidRDefault="008554DD" w:rsidP="008554DD">
            <w:pPr>
              <w:rPr>
                <w:b/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RT-PCR dans la </w:t>
            </w:r>
            <w:r w:rsidRPr="0045284B">
              <w:rPr>
                <w:b/>
                <w:sz w:val="20"/>
                <w:szCs w:val="20"/>
              </w:rPr>
              <w:t>gorge</w:t>
            </w:r>
            <w:r w:rsidRPr="0045284B">
              <w:rPr>
                <w:sz w:val="20"/>
                <w:szCs w:val="20"/>
              </w:rPr>
              <w:t xml:space="preserve"> ou les échantillons de</w:t>
            </w:r>
            <w:r w:rsidRPr="0045284B">
              <w:rPr>
                <w:b/>
                <w:sz w:val="20"/>
                <w:szCs w:val="20"/>
              </w:rPr>
              <w:t xml:space="preserve"> selles</w:t>
            </w:r>
            <w:r w:rsidRPr="0045284B">
              <w:rPr>
                <w:sz w:val="20"/>
                <w:szCs w:val="20"/>
              </w:rPr>
              <w:t xml:space="preserve"> ou, mieux encore, à partir de prélèvements provenant de </w:t>
            </w:r>
            <w:r w:rsidRPr="0045284B">
              <w:rPr>
                <w:b/>
                <w:sz w:val="20"/>
                <w:szCs w:val="20"/>
              </w:rPr>
              <w:t>diverses localisations</w:t>
            </w:r>
            <w:r w:rsidRPr="0045284B">
              <w:rPr>
                <w:sz w:val="20"/>
                <w:szCs w:val="20"/>
              </w:rPr>
              <w:t xml:space="preserve"> - LCR</w:t>
            </w:r>
            <w:r w:rsidRPr="0045284B">
              <w:rPr>
                <w:sz w:val="20"/>
                <w:szCs w:val="20"/>
              </w:rPr>
              <w:t>, biopsie ou grattage de lésions cutanées, par exemple.</w:t>
            </w:r>
          </w:p>
        </w:tc>
      </w:tr>
      <w:tr w:rsidR="0062233E" w:rsidRPr="0045284B" w:rsidTr="0062233E">
        <w:tc>
          <w:tcPr>
            <w:tcW w:w="2376" w:type="dxa"/>
          </w:tcPr>
          <w:p w:rsidR="0062233E" w:rsidRPr="0045284B" w:rsidRDefault="0062233E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62233E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 symptomatique,  pas de vaccination.</w:t>
            </w:r>
          </w:p>
        </w:tc>
      </w:tr>
    </w:tbl>
    <w:p w:rsidR="00AD0D1A" w:rsidRPr="0045284B" w:rsidRDefault="00AD0D1A" w:rsidP="00D610DD">
      <w:pPr>
        <w:rPr>
          <w:b/>
          <w:sz w:val="20"/>
          <w:szCs w:val="20"/>
        </w:rPr>
      </w:pPr>
    </w:p>
    <w:p w:rsidR="008554DD" w:rsidRPr="0045284B" w:rsidRDefault="008554DD" w:rsidP="00D610DD">
      <w:pPr>
        <w:rPr>
          <w:b/>
          <w:sz w:val="20"/>
          <w:szCs w:val="20"/>
          <w:u w:val="single"/>
        </w:rPr>
      </w:pPr>
      <w:r w:rsidRPr="0045284B">
        <w:rPr>
          <w:b/>
          <w:sz w:val="20"/>
          <w:szCs w:val="20"/>
          <w:u w:val="single"/>
        </w:rPr>
        <w:lastRenderedPageBreak/>
        <w:t>HSV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CLINIQUE</w:t>
            </w:r>
          </w:p>
        </w:tc>
        <w:tc>
          <w:tcPr>
            <w:tcW w:w="6836" w:type="dxa"/>
          </w:tcPr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Primo infection (</w:t>
            </w:r>
            <w:proofErr w:type="spellStart"/>
            <w:r w:rsidRPr="0045284B">
              <w:rPr>
                <w:sz w:val="20"/>
                <w:szCs w:val="20"/>
              </w:rPr>
              <w:t>cf</w:t>
            </w:r>
            <w:proofErr w:type="spellEnd"/>
            <w:r w:rsidRPr="0045284B">
              <w:rPr>
                <w:sz w:val="20"/>
                <w:szCs w:val="20"/>
              </w:rPr>
              <w:t xml:space="preserve"> cours herpes)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 Kaposi-</w:t>
            </w:r>
            <w:proofErr w:type="spellStart"/>
            <w:r w:rsidRPr="0045284B">
              <w:rPr>
                <w:sz w:val="20"/>
                <w:szCs w:val="20"/>
              </w:rPr>
              <w:t>Julliusberg</w:t>
            </w:r>
            <w:proofErr w:type="spellEnd"/>
            <w:r w:rsidRPr="0045284B">
              <w:rPr>
                <w:sz w:val="20"/>
                <w:szCs w:val="20"/>
              </w:rPr>
              <w:t xml:space="preserve"> : surinfection d’eczéma ou de dermatite </w:t>
            </w:r>
            <w:proofErr w:type="spellStart"/>
            <w:r w:rsidRPr="0045284B">
              <w:rPr>
                <w:sz w:val="20"/>
                <w:szCs w:val="20"/>
              </w:rPr>
              <w:t>atopique</w:t>
            </w:r>
            <w:proofErr w:type="spellEnd"/>
            <w:r w:rsidRPr="0045284B">
              <w:rPr>
                <w:sz w:val="20"/>
                <w:szCs w:val="20"/>
              </w:rPr>
              <w:t xml:space="preserve">  par HSV</w:t>
            </w:r>
          </w:p>
        </w:tc>
      </w:tr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-D</w:t>
            </w:r>
            <w:r w:rsidRPr="0045284B">
              <w:rPr>
                <w:sz w:val="20"/>
                <w:szCs w:val="20"/>
              </w:rPr>
              <w:t>iagnostic habituellement clinique.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-C</w:t>
            </w:r>
            <w:r w:rsidRPr="0045284B">
              <w:rPr>
                <w:sz w:val="20"/>
                <w:szCs w:val="20"/>
              </w:rPr>
              <w:t>onfirm</w:t>
            </w:r>
            <w:r w:rsidRPr="0045284B">
              <w:rPr>
                <w:sz w:val="20"/>
                <w:szCs w:val="20"/>
              </w:rPr>
              <w:t xml:space="preserve">é par identification virale sur </w:t>
            </w:r>
            <w:r w:rsidRPr="0045284B">
              <w:rPr>
                <w:sz w:val="20"/>
                <w:szCs w:val="20"/>
              </w:rPr>
              <w:t xml:space="preserve">prélèvement d’une lésion ulcérée (PCR, culture cellulaire, </w:t>
            </w:r>
            <w:proofErr w:type="spellStart"/>
            <w:r w:rsidRPr="0045284B">
              <w:rPr>
                <w:sz w:val="20"/>
                <w:szCs w:val="20"/>
              </w:rPr>
              <w:t>immunodiagnostic</w:t>
            </w:r>
            <w:proofErr w:type="spellEnd"/>
            <w:r w:rsidRPr="0045284B">
              <w:rPr>
                <w:sz w:val="20"/>
                <w:szCs w:val="20"/>
              </w:rPr>
              <w:t xml:space="preserve"> direct) en cas de doute.</w:t>
            </w:r>
          </w:p>
        </w:tc>
      </w:tr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-Traitement cur</w:t>
            </w:r>
            <w:r w:rsidRPr="0045284B">
              <w:rPr>
                <w:sz w:val="20"/>
                <w:szCs w:val="20"/>
              </w:rPr>
              <w:t xml:space="preserve">atif : </w:t>
            </w:r>
            <w:proofErr w:type="spellStart"/>
            <w:r w:rsidRPr="0045284B">
              <w:rPr>
                <w:sz w:val="20"/>
                <w:szCs w:val="20"/>
              </w:rPr>
              <w:t>aciclovir</w:t>
            </w:r>
            <w:proofErr w:type="spellEnd"/>
            <w:r w:rsidRPr="0045284B">
              <w:rPr>
                <w:sz w:val="20"/>
                <w:szCs w:val="20"/>
              </w:rPr>
              <w:t xml:space="preserve"> par voie IV et</w:t>
            </w:r>
            <w:r w:rsidRPr="0045284B">
              <w:rPr>
                <w:sz w:val="20"/>
                <w:szCs w:val="20"/>
              </w:rPr>
              <w:t xml:space="preserve"> un antiviral</w:t>
            </w:r>
            <w:r w:rsidRPr="0045284B">
              <w:rPr>
                <w:sz w:val="20"/>
                <w:szCs w:val="20"/>
              </w:rPr>
              <w:t xml:space="preserve"> </w:t>
            </w:r>
            <w:proofErr w:type="gramStart"/>
            <w:r w:rsidRPr="0045284B">
              <w:rPr>
                <w:sz w:val="20"/>
                <w:szCs w:val="20"/>
              </w:rPr>
              <w:t>( traité</w:t>
            </w:r>
            <w:proofErr w:type="gramEnd"/>
            <w:r w:rsidRPr="0045284B">
              <w:rPr>
                <w:sz w:val="20"/>
                <w:szCs w:val="20"/>
              </w:rPr>
              <w:t xml:space="preserve"> en 5 jours)</w:t>
            </w:r>
          </w:p>
          <w:p w:rsidR="008554DD" w:rsidRPr="0045284B" w:rsidRDefault="008554DD" w:rsidP="008554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</w:t>
            </w:r>
            <w:r w:rsidRPr="0045284B">
              <w:rPr>
                <w:sz w:val="20"/>
                <w:szCs w:val="20"/>
              </w:rPr>
              <w:t>A</w:t>
            </w:r>
            <w:r w:rsidRPr="0045284B">
              <w:rPr>
                <w:sz w:val="20"/>
                <w:szCs w:val="20"/>
              </w:rPr>
              <w:t>ntisepsie cutanée</w:t>
            </w:r>
          </w:p>
        </w:tc>
      </w:tr>
    </w:tbl>
    <w:p w:rsidR="008554DD" w:rsidRPr="0045284B" w:rsidRDefault="008554DD" w:rsidP="00D610DD">
      <w:pPr>
        <w:rPr>
          <w:sz w:val="20"/>
          <w:szCs w:val="20"/>
        </w:rPr>
      </w:pPr>
    </w:p>
    <w:p w:rsidR="008554DD" w:rsidRPr="0045284B" w:rsidRDefault="008554DD" w:rsidP="00D610DD">
      <w:pPr>
        <w:rPr>
          <w:sz w:val="20"/>
          <w:szCs w:val="20"/>
        </w:rPr>
      </w:pPr>
      <w:r w:rsidRPr="0045284B">
        <w:rPr>
          <w:b/>
          <w:sz w:val="20"/>
          <w:szCs w:val="20"/>
          <w:u w:val="single"/>
        </w:rPr>
        <w:t>VIRUS DE LA VARICELLE ET DU ZONA (VSV)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DESCRIPTION</w:t>
            </w:r>
          </w:p>
        </w:tc>
        <w:tc>
          <w:tcPr>
            <w:tcW w:w="6836" w:type="dxa"/>
          </w:tcPr>
          <w:p w:rsidR="008554DD" w:rsidRPr="0045284B" w:rsidRDefault="0045284B" w:rsidP="00D610DD">
            <w:pPr>
              <w:rPr>
                <w:sz w:val="20"/>
                <w:szCs w:val="20"/>
              </w:rPr>
            </w:pPr>
            <w:proofErr w:type="spellStart"/>
            <w:r w:rsidRPr="0045284B">
              <w:rPr>
                <w:sz w:val="20"/>
                <w:szCs w:val="20"/>
              </w:rPr>
              <w:t>Dermoneurotrope</w:t>
            </w:r>
            <w:proofErr w:type="spellEnd"/>
            <w:r w:rsidRPr="0045284B">
              <w:rPr>
                <w:sz w:val="20"/>
                <w:szCs w:val="20"/>
              </w:rPr>
              <w:t>, ubiquitaire</w:t>
            </w:r>
          </w:p>
          <w:p w:rsidR="0045284B" w:rsidRPr="0045284B" w:rsidRDefault="0045284B" w:rsidP="0045284B">
            <w:pPr>
              <w:rPr>
                <w:i/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 </w:t>
            </w:r>
            <w:r w:rsidRPr="0045284B">
              <w:rPr>
                <w:i/>
                <w:sz w:val="20"/>
                <w:szCs w:val="20"/>
              </w:rPr>
              <w:t xml:space="preserve">Varicelle 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Correspond</w:t>
            </w:r>
            <w:r w:rsidRPr="0045284B">
              <w:rPr>
                <w:sz w:val="20"/>
                <w:szCs w:val="20"/>
              </w:rPr>
              <w:t xml:space="preserve"> à une primo</w:t>
            </w:r>
            <w:r w:rsidRPr="0045284B">
              <w:rPr>
                <w:sz w:val="20"/>
                <w:szCs w:val="20"/>
              </w:rPr>
              <w:t>-</w:t>
            </w:r>
            <w:r w:rsidRPr="0045284B">
              <w:rPr>
                <w:sz w:val="20"/>
                <w:szCs w:val="20"/>
              </w:rPr>
              <w:t xml:space="preserve">infection symptomatique, généralisée et </w:t>
            </w:r>
            <w:r w:rsidRPr="0045284B">
              <w:rPr>
                <w:sz w:val="20"/>
                <w:szCs w:val="20"/>
              </w:rPr>
              <w:t>zona </w:t>
            </w:r>
            <w:proofErr w:type="gramStart"/>
            <w:r w:rsidRPr="0045284B">
              <w:rPr>
                <w:sz w:val="20"/>
                <w:szCs w:val="20"/>
              </w:rPr>
              <w:t xml:space="preserve">: </w:t>
            </w:r>
            <w:r w:rsidRPr="0045284B">
              <w:rPr>
                <w:sz w:val="20"/>
                <w:szCs w:val="20"/>
              </w:rPr>
              <w:t xml:space="preserve"> réactivation</w:t>
            </w:r>
            <w:proofErr w:type="gramEnd"/>
            <w:r w:rsidRPr="0045284B">
              <w:rPr>
                <w:sz w:val="20"/>
                <w:szCs w:val="20"/>
              </w:rPr>
              <w:t xml:space="preserve">. </w:t>
            </w:r>
            <w:r w:rsidRPr="0045284B">
              <w:rPr>
                <w:sz w:val="20"/>
                <w:szCs w:val="20"/>
              </w:rPr>
              <w:t>M</w:t>
            </w:r>
            <w:r w:rsidRPr="0045284B">
              <w:rPr>
                <w:sz w:val="20"/>
                <w:szCs w:val="20"/>
              </w:rPr>
              <w:t xml:space="preserve">ême virus avec 2 manifestations cliniques. On fait </w:t>
            </w:r>
            <w:r w:rsidRPr="0045284B">
              <w:rPr>
                <w:b/>
                <w:sz w:val="20"/>
                <w:szCs w:val="20"/>
              </w:rPr>
              <w:t>une</w:t>
            </w:r>
            <w:r w:rsidRPr="0045284B">
              <w:rPr>
                <w:sz w:val="20"/>
                <w:szCs w:val="20"/>
              </w:rPr>
              <w:t xml:space="preserve"> varicelle mais on peut faire </w:t>
            </w:r>
            <w:r w:rsidRPr="0045284B">
              <w:rPr>
                <w:b/>
                <w:sz w:val="20"/>
                <w:szCs w:val="20"/>
              </w:rPr>
              <w:t>plusieurs</w:t>
            </w:r>
            <w:r w:rsidRPr="0045284B">
              <w:rPr>
                <w:sz w:val="20"/>
                <w:szCs w:val="20"/>
              </w:rPr>
              <w:t xml:space="preserve"> </w:t>
            </w:r>
            <w:proofErr w:type="gramStart"/>
            <w:r w:rsidRPr="0045284B">
              <w:rPr>
                <w:sz w:val="20"/>
                <w:szCs w:val="20"/>
              </w:rPr>
              <w:t>zona</w:t>
            </w:r>
            <w:proofErr w:type="gramEnd"/>
            <w:r w:rsidRPr="0045284B">
              <w:rPr>
                <w:sz w:val="20"/>
                <w:szCs w:val="20"/>
              </w:rPr>
              <w:t>.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Incubation </w:t>
            </w:r>
            <w:r w:rsidRPr="0045284B">
              <w:rPr>
                <w:sz w:val="20"/>
                <w:szCs w:val="20"/>
              </w:rPr>
              <w:t>de 14 jours, le plus souvent chez le jeune enfant.</w:t>
            </w:r>
          </w:p>
          <w:p w:rsidR="0045284B" w:rsidRPr="0045284B" w:rsidRDefault="0045284B" w:rsidP="0045284B">
            <w:pPr>
              <w:rPr>
                <w:i/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sz w:val="20"/>
                <w:szCs w:val="20"/>
              </w:rPr>
              <w:t xml:space="preserve"> </w:t>
            </w:r>
            <w:r w:rsidRPr="0045284B">
              <w:rPr>
                <w:i/>
                <w:sz w:val="20"/>
                <w:szCs w:val="20"/>
              </w:rPr>
              <w:t xml:space="preserve">Latence: 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Ganglions sensitifs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 </w:t>
            </w:r>
            <w:r w:rsidRPr="0045284B">
              <w:rPr>
                <w:i/>
                <w:sz w:val="20"/>
                <w:szCs w:val="20"/>
              </w:rPr>
              <w:t xml:space="preserve">Zona </w:t>
            </w:r>
            <w:r w:rsidRPr="0045284B">
              <w:rPr>
                <w:sz w:val="20"/>
                <w:szCs w:val="20"/>
              </w:rPr>
              <w:t xml:space="preserve">:  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Réinfection endogène avec </w:t>
            </w:r>
            <w:r w:rsidRPr="0045284B">
              <w:rPr>
                <w:sz w:val="20"/>
                <w:szCs w:val="20"/>
              </w:rPr>
              <w:t>localisation radiculaire sur une racine de nerfs, asymétrique et pas contagieuse.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virus entre en contact avec les voies respiratoires ou les conjonctives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puis contamination des ganglions,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ensuite une  1ere virémie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puis atteinte du système réticulo-endothélial</w:t>
            </w:r>
            <w:r w:rsidRPr="0045284B">
              <w:rPr>
                <w:sz w:val="20"/>
                <w:szCs w:val="20"/>
              </w:rPr>
              <w:t xml:space="preserve">.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Une seconde virémie va se produire e</w:t>
            </w:r>
            <w:r w:rsidRPr="0045284B">
              <w:rPr>
                <w:sz w:val="20"/>
                <w:szCs w:val="20"/>
              </w:rPr>
              <w:t xml:space="preserve">t le virus  migre vers la peau : </w:t>
            </w:r>
            <w:r w:rsidRPr="0045284B">
              <w:rPr>
                <w:sz w:val="20"/>
                <w:szCs w:val="20"/>
              </w:rPr>
              <w:t xml:space="preserve">La varicelle est généralisée.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V</w:t>
            </w:r>
            <w:r w:rsidRPr="0045284B">
              <w:rPr>
                <w:sz w:val="20"/>
                <w:szCs w:val="20"/>
              </w:rPr>
              <w:t xml:space="preserve">irus remonte ensuite les axones vers </w:t>
            </w:r>
            <w:proofErr w:type="gramStart"/>
            <w:r w:rsidRPr="0045284B">
              <w:rPr>
                <w:sz w:val="20"/>
                <w:szCs w:val="20"/>
              </w:rPr>
              <w:t>les ganglion nerveux sensitif</w:t>
            </w:r>
            <w:proofErr w:type="gramEnd"/>
            <w:r w:rsidRPr="0045284B">
              <w:rPr>
                <w:sz w:val="20"/>
                <w:szCs w:val="20"/>
              </w:rPr>
              <w:t xml:space="preserve">, c'est la latence. 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Peut </w:t>
            </w:r>
            <w:r w:rsidRPr="0045284B">
              <w:rPr>
                <w:sz w:val="20"/>
                <w:szCs w:val="20"/>
              </w:rPr>
              <w:t xml:space="preserve">y avoir ensuite la réactivation </w:t>
            </w:r>
            <w:proofErr w:type="gramStart"/>
            <w:r w:rsidRPr="0045284B">
              <w:rPr>
                <w:sz w:val="20"/>
                <w:szCs w:val="20"/>
              </w:rPr>
              <w:t>d' un</w:t>
            </w:r>
            <w:proofErr w:type="gramEnd"/>
            <w:r w:rsidRPr="0045284B">
              <w:rPr>
                <w:sz w:val="20"/>
                <w:szCs w:val="20"/>
              </w:rPr>
              <w:t xml:space="preserve"> ganglion et l'apparition d'une éruption vésiculeuse localisée.</w:t>
            </w:r>
          </w:p>
        </w:tc>
      </w:tr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DIAGNOSTIC</w:t>
            </w:r>
          </w:p>
        </w:tc>
        <w:tc>
          <w:tcPr>
            <w:tcW w:w="6836" w:type="dxa"/>
          </w:tcPr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</w:t>
            </w:r>
            <w:r w:rsidRPr="0045284B">
              <w:rPr>
                <w:sz w:val="20"/>
                <w:szCs w:val="20"/>
              </w:rPr>
              <w:t>CLINIQUE</w:t>
            </w:r>
            <w:r w:rsidRPr="0045284B">
              <w:rPr>
                <w:sz w:val="20"/>
                <w:szCs w:val="20"/>
              </w:rPr>
              <w:t xml:space="preserve"> +++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-Confirmation par diagnostic direct : prélèvement du liquide des vésicules.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-PCR +++ (ou culture si </w:t>
            </w:r>
            <w:proofErr w:type="spellStart"/>
            <w:r w:rsidRPr="0045284B">
              <w:rPr>
                <w:sz w:val="20"/>
                <w:szCs w:val="20"/>
              </w:rPr>
              <w:t>antivirogramme</w:t>
            </w:r>
            <w:proofErr w:type="spellEnd"/>
            <w:r w:rsidRPr="0045284B">
              <w:rPr>
                <w:sz w:val="20"/>
                <w:szCs w:val="20"/>
              </w:rPr>
              <w:t xml:space="preserve">) </w:t>
            </w:r>
          </w:p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-Sérologie : apparition des </w:t>
            </w:r>
            <w:proofErr w:type="spellStart"/>
            <w:r w:rsidRPr="0045284B">
              <w:rPr>
                <w:sz w:val="20"/>
                <w:szCs w:val="20"/>
              </w:rPr>
              <w:t>IgM</w:t>
            </w:r>
            <w:proofErr w:type="spellEnd"/>
            <w:r w:rsidRPr="0045284B">
              <w:rPr>
                <w:sz w:val="20"/>
                <w:szCs w:val="20"/>
              </w:rPr>
              <w:t xml:space="preserve"> et </w:t>
            </w:r>
            <w:proofErr w:type="spellStart"/>
            <w:r w:rsidRPr="0045284B">
              <w:rPr>
                <w:sz w:val="20"/>
                <w:szCs w:val="20"/>
              </w:rPr>
              <w:t>IgG</w:t>
            </w:r>
            <w:proofErr w:type="spellEnd"/>
            <w:r w:rsidRPr="0045284B">
              <w:rPr>
                <w:sz w:val="20"/>
                <w:szCs w:val="20"/>
              </w:rPr>
              <w:t xml:space="preserve">  2 à 5 jours après le début de l’éruption</w:t>
            </w:r>
          </w:p>
          <w:p w:rsidR="008554DD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 -Le cytodiagnostic de </w:t>
            </w:r>
            <w:proofErr w:type="spellStart"/>
            <w:r w:rsidRPr="0045284B">
              <w:rPr>
                <w:sz w:val="20"/>
                <w:szCs w:val="20"/>
              </w:rPr>
              <w:t>Tzanck</w:t>
            </w:r>
            <w:proofErr w:type="spellEnd"/>
            <w:r w:rsidRPr="0045284B">
              <w:rPr>
                <w:sz w:val="20"/>
                <w:szCs w:val="20"/>
              </w:rPr>
              <w:t xml:space="preserve"> et la biopsie pour mettre en évid</w:t>
            </w:r>
            <w:r w:rsidRPr="0045284B">
              <w:rPr>
                <w:sz w:val="20"/>
                <w:szCs w:val="20"/>
              </w:rPr>
              <w:t xml:space="preserve">ence l'effet </w:t>
            </w:r>
            <w:proofErr w:type="spellStart"/>
            <w:r w:rsidRPr="0045284B">
              <w:rPr>
                <w:sz w:val="20"/>
                <w:szCs w:val="20"/>
              </w:rPr>
              <w:t>cytopathogène</w:t>
            </w:r>
            <w:proofErr w:type="spellEnd"/>
            <w:r w:rsidRPr="0045284B">
              <w:rPr>
                <w:sz w:val="20"/>
                <w:szCs w:val="20"/>
              </w:rPr>
              <w:t xml:space="preserve"> de VSV sur </w:t>
            </w:r>
            <w:r w:rsidRPr="0045284B">
              <w:rPr>
                <w:sz w:val="20"/>
                <w:szCs w:val="20"/>
              </w:rPr>
              <w:t>cellules épithéliale</w:t>
            </w:r>
            <w:r w:rsidRPr="0045284B">
              <w:rPr>
                <w:sz w:val="20"/>
                <w:szCs w:val="20"/>
              </w:rPr>
              <w:t>s.</w:t>
            </w:r>
          </w:p>
        </w:tc>
      </w:tr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TRAITEMENT</w:t>
            </w:r>
          </w:p>
        </w:tc>
        <w:tc>
          <w:tcPr>
            <w:tcW w:w="6836" w:type="dxa"/>
          </w:tcPr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Symptomatique</w:t>
            </w:r>
          </w:p>
          <w:p w:rsidR="008554DD" w:rsidRPr="0045284B" w:rsidRDefault="0045284B" w:rsidP="0045284B">
            <w:pPr>
              <w:rPr>
                <w:b/>
                <w:sz w:val="20"/>
                <w:szCs w:val="20"/>
                <w:u w:val="single"/>
              </w:rPr>
            </w:pPr>
            <w:r w:rsidRPr="0045284B">
              <w:rPr>
                <w:sz w:val="20"/>
                <w:szCs w:val="20"/>
              </w:rPr>
              <w:t xml:space="preserve">Si forme grave et terrain </w:t>
            </w:r>
            <w:proofErr w:type="gramStart"/>
            <w:r w:rsidRPr="0045284B">
              <w:rPr>
                <w:sz w:val="20"/>
                <w:szCs w:val="20"/>
              </w:rPr>
              <w:t>immunodéprimé  :</w:t>
            </w:r>
            <w:proofErr w:type="gramEnd"/>
            <w:r w:rsidRPr="0045284B">
              <w:rPr>
                <w:sz w:val="20"/>
                <w:szCs w:val="20"/>
              </w:rPr>
              <w:t xml:space="preserve"> </w:t>
            </w:r>
            <w:proofErr w:type="spellStart"/>
            <w:r w:rsidRPr="0045284B">
              <w:rPr>
                <w:sz w:val="20"/>
                <w:szCs w:val="20"/>
              </w:rPr>
              <w:t>Aciclovir</w:t>
            </w:r>
            <w:proofErr w:type="spellEnd"/>
            <w:r w:rsidRPr="0045284B">
              <w:rPr>
                <w:sz w:val="20"/>
                <w:szCs w:val="20"/>
              </w:rPr>
              <w:t xml:space="preserve"> IV </w:t>
            </w:r>
          </w:p>
        </w:tc>
      </w:tr>
      <w:tr w:rsidR="008554DD" w:rsidRPr="0045284B" w:rsidTr="008554DD">
        <w:tc>
          <w:tcPr>
            <w:tcW w:w="2376" w:type="dxa"/>
          </w:tcPr>
          <w:p w:rsidR="008554DD" w:rsidRPr="0045284B" w:rsidRDefault="008554DD" w:rsidP="00D610DD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PREVENTION</w:t>
            </w:r>
          </w:p>
        </w:tc>
        <w:tc>
          <w:tcPr>
            <w:tcW w:w="6836" w:type="dxa"/>
          </w:tcPr>
          <w:p w:rsidR="0045284B" w:rsidRPr="0045284B" w:rsidRDefault="0045284B" w:rsidP="0045284B">
            <w:p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Seule la vaccination ciblée est recommandée: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>enfants sans antécédents d'infection à VZV atteints d'hémopathie maligne ou de tumeur solide à distanc</w:t>
            </w:r>
            <w:r w:rsidRPr="0045284B">
              <w:rPr>
                <w:sz w:val="20"/>
                <w:szCs w:val="20"/>
              </w:rPr>
              <w:t xml:space="preserve">e d'une chimiothérapie, </w:t>
            </w:r>
          </w:p>
          <w:p w:rsidR="0045284B" w:rsidRPr="0045284B" w:rsidRDefault="0045284B" w:rsidP="0045284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284B">
              <w:rPr>
                <w:sz w:val="20"/>
                <w:szCs w:val="20"/>
              </w:rPr>
              <w:t xml:space="preserve">leur fratrie </w:t>
            </w:r>
          </w:p>
          <w:p w:rsidR="008554DD" w:rsidRPr="0045284B" w:rsidRDefault="0045284B" w:rsidP="0045284B">
            <w:pPr>
              <w:pStyle w:val="Paragraphedeliste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 w:rsidRPr="0045284B">
              <w:rPr>
                <w:sz w:val="20"/>
                <w:szCs w:val="20"/>
              </w:rPr>
              <w:t xml:space="preserve">le personnel soignant en contact étroit avec enfants </w:t>
            </w:r>
            <w:proofErr w:type="spellStart"/>
            <w:r w:rsidRPr="0045284B">
              <w:rPr>
                <w:sz w:val="20"/>
                <w:szCs w:val="20"/>
              </w:rPr>
              <w:t>immuno-déprimés</w:t>
            </w:r>
            <w:proofErr w:type="spellEnd"/>
            <w:r w:rsidRPr="0045284B">
              <w:rPr>
                <w:sz w:val="20"/>
                <w:szCs w:val="20"/>
              </w:rPr>
              <w:t>.</w:t>
            </w:r>
          </w:p>
        </w:tc>
      </w:tr>
    </w:tbl>
    <w:p w:rsidR="008554DD" w:rsidRPr="0045284B" w:rsidRDefault="008554DD" w:rsidP="00D610DD">
      <w:pPr>
        <w:rPr>
          <w:b/>
          <w:sz w:val="20"/>
          <w:szCs w:val="20"/>
          <w:u w:val="single"/>
        </w:rPr>
      </w:pPr>
    </w:p>
    <w:sectPr w:rsidR="008554DD" w:rsidRPr="0045284B" w:rsidSect="0068450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AE3"/>
    <w:multiLevelType w:val="hybridMultilevel"/>
    <w:tmpl w:val="A8567878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1DA19AB"/>
    <w:multiLevelType w:val="hybridMultilevel"/>
    <w:tmpl w:val="FC4E0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4FDE"/>
    <w:multiLevelType w:val="hybridMultilevel"/>
    <w:tmpl w:val="8C1A2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22A5"/>
    <w:multiLevelType w:val="hybridMultilevel"/>
    <w:tmpl w:val="94228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179BB"/>
    <w:multiLevelType w:val="hybridMultilevel"/>
    <w:tmpl w:val="4670B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33D6"/>
    <w:multiLevelType w:val="hybridMultilevel"/>
    <w:tmpl w:val="BC50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151DB"/>
    <w:multiLevelType w:val="hybridMultilevel"/>
    <w:tmpl w:val="0C84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865B6"/>
    <w:multiLevelType w:val="hybridMultilevel"/>
    <w:tmpl w:val="7D905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F"/>
    <w:rsid w:val="00022CF6"/>
    <w:rsid w:val="001710C5"/>
    <w:rsid w:val="00204829"/>
    <w:rsid w:val="00213E8B"/>
    <w:rsid w:val="002D4F59"/>
    <w:rsid w:val="00327B1E"/>
    <w:rsid w:val="0045284B"/>
    <w:rsid w:val="00500F11"/>
    <w:rsid w:val="0062233E"/>
    <w:rsid w:val="0068450F"/>
    <w:rsid w:val="0072707D"/>
    <w:rsid w:val="00810B73"/>
    <w:rsid w:val="008554DD"/>
    <w:rsid w:val="00923BF1"/>
    <w:rsid w:val="00AD0D1A"/>
    <w:rsid w:val="00AD0EFE"/>
    <w:rsid w:val="00BE4EBB"/>
    <w:rsid w:val="00C51960"/>
    <w:rsid w:val="00D06752"/>
    <w:rsid w:val="00D610DD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0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0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2014-02-16T20:21:00Z</dcterms:created>
  <dcterms:modified xsi:type="dcterms:W3CDTF">2014-02-17T00:21:00Z</dcterms:modified>
</cp:coreProperties>
</file>