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9BBA" w14:textId="77777777" w:rsidR="009E52E7" w:rsidRDefault="006F5C7F">
      <w:r>
        <w:t>UE 6 : Immunologie</w:t>
      </w:r>
    </w:p>
    <w:p w14:paraId="64131705" w14:textId="77777777" w:rsidR="006F5C7F" w:rsidRDefault="006F5C7F">
      <w:r>
        <w:t>Mardi 4 mars 2014  de 13h30 à 15h30</w:t>
      </w:r>
    </w:p>
    <w:p w14:paraId="4B66FCBF" w14:textId="77777777" w:rsidR="006F5C7F" w:rsidRDefault="006F5C7F">
      <w:r>
        <w:t>Pr. OKSENHENDLER</w:t>
      </w:r>
    </w:p>
    <w:p w14:paraId="48FB14BC" w14:textId="77777777" w:rsidR="006F5C7F" w:rsidRDefault="006F5C7F">
      <w:r>
        <w:t>Ronéotypeur : Kevin ELKRIEFF</w:t>
      </w:r>
    </w:p>
    <w:p w14:paraId="635758F8" w14:textId="77777777" w:rsidR="006F5C7F" w:rsidRDefault="006F5C7F">
      <w:r>
        <w:t>Roneolectrice : Anaelle ELIEZER</w:t>
      </w:r>
    </w:p>
    <w:p w14:paraId="28FD18C8" w14:textId="77777777" w:rsidR="006F5C7F" w:rsidRDefault="006F5C7F"/>
    <w:p w14:paraId="10AC7FB5" w14:textId="77777777" w:rsidR="006F5C7F" w:rsidRDefault="006F5C7F"/>
    <w:p w14:paraId="44AC0E6E" w14:textId="77777777" w:rsidR="006F5C7F" w:rsidRDefault="006F5C7F"/>
    <w:p w14:paraId="17B27D56" w14:textId="77777777" w:rsidR="006F5C7F" w:rsidRDefault="006F5C7F"/>
    <w:p w14:paraId="357F0AE2" w14:textId="77777777" w:rsidR="006F5C7F" w:rsidRDefault="006F5C7F"/>
    <w:p w14:paraId="65D1543E" w14:textId="77777777" w:rsidR="006F5C7F" w:rsidRDefault="006F5C7F"/>
    <w:p w14:paraId="2A99CE0E" w14:textId="77777777" w:rsidR="006F5C7F" w:rsidRDefault="006F5C7F"/>
    <w:p w14:paraId="6982A867" w14:textId="77777777" w:rsidR="006F5C7F" w:rsidRDefault="006F5C7F"/>
    <w:p w14:paraId="548375E5" w14:textId="77777777" w:rsidR="006F5C7F" w:rsidRDefault="006F5C7F"/>
    <w:p w14:paraId="524EC368" w14:textId="77777777" w:rsidR="006F5C7F" w:rsidRDefault="006F5C7F" w:rsidP="006F5C7F">
      <w:pPr>
        <w:jc w:val="center"/>
      </w:pPr>
    </w:p>
    <w:p w14:paraId="32AB583B" w14:textId="77777777" w:rsidR="006F5C7F" w:rsidRDefault="006F5C7F" w:rsidP="006F5C7F">
      <w:pPr>
        <w:jc w:val="center"/>
      </w:pPr>
    </w:p>
    <w:p w14:paraId="7264950A" w14:textId="77777777" w:rsidR="006F5C7F" w:rsidRDefault="006F5C7F" w:rsidP="006F5C7F">
      <w:pPr>
        <w:jc w:val="center"/>
      </w:pPr>
    </w:p>
    <w:p w14:paraId="17B69706" w14:textId="77777777" w:rsidR="006F5C7F" w:rsidRDefault="006F5C7F" w:rsidP="006F5C7F">
      <w:pPr>
        <w:jc w:val="center"/>
      </w:pPr>
    </w:p>
    <w:p w14:paraId="52CC745B" w14:textId="77777777" w:rsidR="006F5C7F" w:rsidRDefault="006F5C7F" w:rsidP="006F5C7F">
      <w:pPr>
        <w:jc w:val="center"/>
      </w:pPr>
    </w:p>
    <w:p w14:paraId="0898A339" w14:textId="77777777" w:rsidR="006F5C7F" w:rsidRDefault="006F5C7F" w:rsidP="006F5C7F">
      <w:pPr>
        <w:jc w:val="center"/>
      </w:pPr>
    </w:p>
    <w:p w14:paraId="62BA8537" w14:textId="77777777" w:rsidR="006F5C7F" w:rsidRDefault="006F5C7F" w:rsidP="006F5C7F">
      <w:pPr>
        <w:jc w:val="center"/>
      </w:pPr>
    </w:p>
    <w:p w14:paraId="28958212" w14:textId="77777777" w:rsidR="006F5C7F" w:rsidRDefault="006F5C7F" w:rsidP="006F5C7F">
      <w:pPr>
        <w:jc w:val="center"/>
      </w:pPr>
    </w:p>
    <w:p w14:paraId="0AABC662" w14:textId="77777777" w:rsidR="006F5C7F" w:rsidRPr="009908BC" w:rsidRDefault="006F5C7F" w:rsidP="006F5C7F">
      <w:pPr>
        <w:jc w:val="center"/>
        <w:rPr>
          <w:sz w:val="32"/>
          <w:szCs w:val="32"/>
        </w:rPr>
      </w:pPr>
      <w:r w:rsidRPr="009908BC">
        <w:rPr>
          <w:sz w:val="32"/>
          <w:szCs w:val="32"/>
        </w:rPr>
        <w:t>Cours n°1</w:t>
      </w:r>
    </w:p>
    <w:p w14:paraId="7AE648E8" w14:textId="77777777" w:rsidR="006F5C7F" w:rsidRPr="009908BC" w:rsidRDefault="006F5C7F" w:rsidP="006F5C7F">
      <w:pPr>
        <w:jc w:val="center"/>
        <w:rPr>
          <w:sz w:val="32"/>
          <w:szCs w:val="32"/>
        </w:rPr>
      </w:pPr>
      <w:r w:rsidRPr="009908BC">
        <w:rPr>
          <w:sz w:val="32"/>
          <w:szCs w:val="32"/>
        </w:rPr>
        <w:t>COMMENT J’EXPLORE UN DEFICIT IMMUNITAIRE PRIMITIF</w:t>
      </w:r>
    </w:p>
    <w:p w14:paraId="6F87EC08" w14:textId="77777777" w:rsidR="006F5C7F" w:rsidRDefault="006F5C7F" w:rsidP="006F5C7F">
      <w:pPr>
        <w:jc w:val="center"/>
      </w:pPr>
    </w:p>
    <w:p w14:paraId="4C76E392" w14:textId="77777777" w:rsidR="006F5C7F" w:rsidRDefault="006F5C7F" w:rsidP="006F5C7F">
      <w:pPr>
        <w:jc w:val="center"/>
      </w:pPr>
    </w:p>
    <w:p w14:paraId="08052AD7" w14:textId="77777777" w:rsidR="006F5C7F" w:rsidRDefault="006F5C7F" w:rsidP="006F5C7F">
      <w:pPr>
        <w:jc w:val="center"/>
      </w:pPr>
    </w:p>
    <w:p w14:paraId="49492291" w14:textId="77777777" w:rsidR="006F5C7F" w:rsidRDefault="006F5C7F" w:rsidP="006F5C7F">
      <w:pPr>
        <w:jc w:val="center"/>
      </w:pPr>
    </w:p>
    <w:p w14:paraId="15BFF1D1" w14:textId="77777777" w:rsidR="006F5C7F" w:rsidRDefault="006F5C7F" w:rsidP="006F5C7F">
      <w:pPr>
        <w:jc w:val="center"/>
      </w:pPr>
    </w:p>
    <w:p w14:paraId="7FAC89EE" w14:textId="77777777" w:rsidR="006F5C7F" w:rsidRDefault="006F5C7F" w:rsidP="006F5C7F">
      <w:pPr>
        <w:jc w:val="center"/>
      </w:pPr>
    </w:p>
    <w:p w14:paraId="193479B5" w14:textId="77777777" w:rsidR="006F5C7F" w:rsidRDefault="006F5C7F" w:rsidP="006F5C7F">
      <w:pPr>
        <w:jc w:val="center"/>
      </w:pPr>
    </w:p>
    <w:p w14:paraId="0D2DCD2E" w14:textId="77777777" w:rsidR="006F5C7F" w:rsidRDefault="006F5C7F" w:rsidP="006F5C7F">
      <w:pPr>
        <w:jc w:val="center"/>
      </w:pPr>
    </w:p>
    <w:p w14:paraId="31250892" w14:textId="77777777" w:rsidR="006F5C7F" w:rsidRDefault="006F5C7F" w:rsidP="006F5C7F">
      <w:pPr>
        <w:jc w:val="center"/>
      </w:pPr>
    </w:p>
    <w:p w14:paraId="74C69EFB" w14:textId="77777777" w:rsidR="006F5C7F" w:rsidRDefault="006F5C7F" w:rsidP="006F5C7F">
      <w:pPr>
        <w:jc w:val="center"/>
      </w:pPr>
    </w:p>
    <w:p w14:paraId="02CDEA24" w14:textId="77777777" w:rsidR="006F5C7F" w:rsidRDefault="006F5C7F" w:rsidP="006F5C7F">
      <w:pPr>
        <w:jc w:val="center"/>
      </w:pPr>
    </w:p>
    <w:p w14:paraId="309C0A5F" w14:textId="77777777" w:rsidR="006F5C7F" w:rsidRDefault="006F5C7F" w:rsidP="006F5C7F">
      <w:pPr>
        <w:jc w:val="center"/>
      </w:pPr>
    </w:p>
    <w:p w14:paraId="6D46A731" w14:textId="77777777" w:rsidR="006F5C7F" w:rsidRDefault="006F5C7F" w:rsidP="006F5C7F">
      <w:pPr>
        <w:jc w:val="center"/>
      </w:pPr>
    </w:p>
    <w:p w14:paraId="4A88FAFC" w14:textId="77777777" w:rsidR="006F5C7F" w:rsidRDefault="006F5C7F" w:rsidP="006F5C7F">
      <w:pPr>
        <w:jc w:val="center"/>
      </w:pPr>
    </w:p>
    <w:p w14:paraId="04117CE1" w14:textId="77777777" w:rsidR="006F5C7F" w:rsidRDefault="006F5C7F" w:rsidP="006F5C7F">
      <w:pPr>
        <w:jc w:val="center"/>
      </w:pPr>
    </w:p>
    <w:p w14:paraId="2DF0635C" w14:textId="77777777" w:rsidR="006F5C7F" w:rsidRDefault="006F5C7F" w:rsidP="006F5C7F">
      <w:pPr>
        <w:jc w:val="center"/>
      </w:pPr>
    </w:p>
    <w:p w14:paraId="7A208CEC" w14:textId="77777777" w:rsidR="006F5C7F" w:rsidRDefault="006F5C7F" w:rsidP="006F5C7F">
      <w:pPr>
        <w:jc w:val="center"/>
      </w:pPr>
    </w:p>
    <w:p w14:paraId="4DCB2508" w14:textId="77777777" w:rsidR="006F5C7F" w:rsidRDefault="006F5C7F" w:rsidP="006F5C7F">
      <w:pPr>
        <w:jc w:val="center"/>
      </w:pPr>
    </w:p>
    <w:p w14:paraId="055881F2" w14:textId="77777777" w:rsidR="006F5C7F" w:rsidRDefault="006F5C7F" w:rsidP="006F5C7F">
      <w:pPr>
        <w:jc w:val="center"/>
      </w:pPr>
    </w:p>
    <w:p w14:paraId="2F7DD2D1" w14:textId="77777777" w:rsidR="006F5C7F" w:rsidRDefault="006F5C7F" w:rsidP="006F5C7F">
      <w:pPr>
        <w:jc w:val="center"/>
      </w:pPr>
    </w:p>
    <w:p w14:paraId="611ECC87" w14:textId="77777777" w:rsidR="009908BC" w:rsidRDefault="009908BC" w:rsidP="009908BC">
      <w:pPr>
        <w:rPr>
          <w:i/>
        </w:rPr>
      </w:pPr>
    </w:p>
    <w:p w14:paraId="75994017" w14:textId="77777777" w:rsidR="009908BC" w:rsidRDefault="009908BC" w:rsidP="009908BC">
      <w:pPr>
        <w:rPr>
          <w:i/>
        </w:rPr>
      </w:pPr>
    </w:p>
    <w:p w14:paraId="19D14598" w14:textId="7BBE8CBE" w:rsidR="006F5C7F" w:rsidRPr="009908BC" w:rsidRDefault="009908BC" w:rsidP="009908BC">
      <w:pPr>
        <w:rPr>
          <w:i/>
        </w:rPr>
      </w:pPr>
      <w:r>
        <w:rPr>
          <w:i/>
        </w:rPr>
        <w:t xml:space="preserve">Le professeur n’ayant pas voulu donner ses diapos à la fin du cours, il a promis de les mettre dans les 2 jours mais elles n’y sont toujours pas… donc je mets une ronéo provisoire ici sans les schémas et </w:t>
      </w:r>
      <w:r w:rsidR="00332FC2">
        <w:rPr>
          <w:i/>
        </w:rPr>
        <w:t>dès que j’ai les diapos je mets</w:t>
      </w:r>
      <w:r w:rsidR="00133CFF">
        <w:rPr>
          <w:i/>
        </w:rPr>
        <w:t xml:space="preserve"> le cours définitif sur weebly.</w:t>
      </w:r>
    </w:p>
    <w:p w14:paraId="0C67888D" w14:textId="77777777" w:rsidR="006F5C7F" w:rsidRDefault="006F5C7F" w:rsidP="006F5C7F">
      <w:pPr>
        <w:jc w:val="center"/>
      </w:pPr>
    </w:p>
    <w:p w14:paraId="7AEE42C4" w14:textId="32215701" w:rsidR="006F5C7F" w:rsidRDefault="009908BC" w:rsidP="006F5C7F">
      <w:pPr>
        <w:jc w:val="center"/>
      </w:pPr>
      <w:r>
        <w:t>PLAN</w:t>
      </w:r>
    </w:p>
    <w:p w14:paraId="2184463A" w14:textId="77777777" w:rsidR="006F5C7F" w:rsidRDefault="006F5C7F" w:rsidP="006F5C7F">
      <w:pPr>
        <w:jc w:val="center"/>
      </w:pPr>
    </w:p>
    <w:p w14:paraId="6A86DDA2" w14:textId="77777777" w:rsidR="006F5C7F" w:rsidRDefault="006F5C7F" w:rsidP="006F5C7F">
      <w:pPr>
        <w:jc w:val="center"/>
      </w:pPr>
    </w:p>
    <w:p w14:paraId="52F18364" w14:textId="77777777" w:rsidR="006F5C7F" w:rsidRDefault="006F5C7F" w:rsidP="006F5C7F">
      <w:pPr>
        <w:jc w:val="center"/>
      </w:pPr>
    </w:p>
    <w:p w14:paraId="164A709E" w14:textId="77777777" w:rsidR="006F5C7F" w:rsidRDefault="006F5C7F" w:rsidP="006F5C7F">
      <w:pPr>
        <w:jc w:val="center"/>
      </w:pPr>
    </w:p>
    <w:p w14:paraId="40CF1658" w14:textId="77777777" w:rsidR="006F5C7F" w:rsidRDefault="006F5C7F" w:rsidP="006F5C7F">
      <w:pPr>
        <w:jc w:val="center"/>
      </w:pPr>
    </w:p>
    <w:p w14:paraId="6399099B" w14:textId="77777777" w:rsidR="006F5C7F" w:rsidRPr="009908BC" w:rsidRDefault="006E688D" w:rsidP="006E688D">
      <w:pPr>
        <w:rPr>
          <w:sz w:val="28"/>
          <w:szCs w:val="28"/>
        </w:rPr>
      </w:pPr>
      <w:r w:rsidRPr="009908BC">
        <w:rPr>
          <w:sz w:val="28"/>
          <w:szCs w:val="28"/>
        </w:rPr>
        <w:t xml:space="preserve">I </w:t>
      </w:r>
      <w:r w:rsidRPr="009908BC">
        <w:rPr>
          <w:sz w:val="28"/>
          <w:szCs w:val="28"/>
          <w:u w:val="single"/>
        </w:rPr>
        <w:t>Comment s’orienter</w:t>
      </w:r>
    </w:p>
    <w:p w14:paraId="01125EC5" w14:textId="77777777" w:rsidR="006E688D" w:rsidRPr="009908BC" w:rsidRDefault="006E688D" w:rsidP="006E688D">
      <w:pPr>
        <w:rPr>
          <w:sz w:val="28"/>
          <w:szCs w:val="28"/>
        </w:rPr>
      </w:pPr>
    </w:p>
    <w:p w14:paraId="38CA6EC7" w14:textId="77777777" w:rsidR="006E688D" w:rsidRPr="009908BC" w:rsidRDefault="006E688D" w:rsidP="006E688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08BC">
        <w:rPr>
          <w:sz w:val="28"/>
          <w:szCs w:val="28"/>
        </w:rPr>
        <w:t>Interrogatoire</w:t>
      </w:r>
    </w:p>
    <w:p w14:paraId="49089F83" w14:textId="77777777" w:rsidR="006E688D" w:rsidRPr="009908BC" w:rsidRDefault="006E688D" w:rsidP="006E688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08BC">
        <w:rPr>
          <w:sz w:val="28"/>
          <w:szCs w:val="28"/>
        </w:rPr>
        <w:t>Arbre généalogique</w:t>
      </w:r>
    </w:p>
    <w:p w14:paraId="6ADC3403" w14:textId="77777777" w:rsidR="006E688D" w:rsidRPr="009908BC" w:rsidRDefault="006E688D" w:rsidP="006E688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08BC">
        <w:rPr>
          <w:sz w:val="28"/>
          <w:szCs w:val="28"/>
        </w:rPr>
        <w:t>Examen clinique</w:t>
      </w:r>
    </w:p>
    <w:p w14:paraId="0CD5EA44" w14:textId="3E3399AC" w:rsidR="00D96B61" w:rsidRPr="009908BC" w:rsidRDefault="00D96B61" w:rsidP="006E688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08BC">
        <w:rPr>
          <w:sz w:val="28"/>
          <w:szCs w:val="28"/>
        </w:rPr>
        <w:t>Exemples</w:t>
      </w:r>
    </w:p>
    <w:p w14:paraId="3DC5D0B9" w14:textId="44267C61" w:rsidR="00D96B61" w:rsidRPr="009908BC" w:rsidRDefault="00D96B61" w:rsidP="006E688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08BC">
        <w:rPr>
          <w:sz w:val="28"/>
          <w:szCs w:val="28"/>
        </w:rPr>
        <w:t>Immunité anti-mycobactérie chez l’homme </w:t>
      </w:r>
    </w:p>
    <w:p w14:paraId="137E7DEB" w14:textId="08EF0F38" w:rsidR="00D96B61" w:rsidRPr="009908BC" w:rsidRDefault="00D96B61" w:rsidP="006E688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08BC">
        <w:rPr>
          <w:sz w:val="28"/>
          <w:szCs w:val="28"/>
        </w:rPr>
        <w:t>Infections virales</w:t>
      </w:r>
    </w:p>
    <w:p w14:paraId="56277CF5" w14:textId="43F1A3E3" w:rsidR="00D96B61" w:rsidRPr="009908BC" w:rsidRDefault="00D96B61" w:rsidP="006E688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08BC">
        <w:rPr>
          <w:sz w:val="28"/>
          <w:szCs w:val="28"/>
        </w:rPr>
        <w:t>Orienter les explorations en fonction du microorganisme</w:t>
      </w:r>
    </w:p>
    <w:p w14:paraId="1CC4459D" w14:textId="77777777" w:rsidR="006E688D" w:rsidRPr="009908BC" w:rsidRDefault="006E688D" w:rsidP="00D96B61">
      <w:pPr>
        <w:ind w:left="700"/>
        <w:rPr>
          <w:sz w:val="28"/>
          <w:szCs w:val="28"/>
        </w:rPr>
      </w:pPr>
    </w:p>
    <w:p w14:paraId="30AF4884" w14:textId="77777777" w:rsidR="006E688D" w:rsidRPr="009908BC" w:rsidRDefault="006E688D" w:rsidP="006E688D">
      <w:pPr>
        <w:rPr>
          <w:sz w:val="28"/>
          <w:szCs w:val="28"/>
        </w:rPr>
      </w:pPr>
    </w:p>
    <w:p w14:paraId="4F7DB76F" w14:textId="77777777" w:rsidR="006E688D" w:rsidRPr="009908BC" w:rsidRDefault="006E688D" w:rsidP="006E688D">
      <w:pPr>
        <w:rPr>
          <w:sz w:val="28"/>
          <w:szCs w:val="28"/>
        </w:rPr>
      </w:pPr>
      <w:r w:rsidRPr="009908BC">
        <w:rPr>
          <w:sz w:val="28"/>
          <w:szCs w:val="28"/>
        </w:rPr>
        <w:t xml:space="preserve">II </w:t>
      </w:r>
      <w:r w:rsidRPr="009908BC">
        <w:rPr>
          <w:sz w:val="28"/>
          <w:szCs w:val="28"/>
          <w:u w:val="single"/>
        </w:rPr>
        <w:t>Comment situer l’anomalie</w:t>
      </w:r>
    </w:p>
    <w:p w14:paraId="24F3021B" w14:textId="77777777" w:rsidR="006E688D" w:rsidRPr="009908BC" w:rsidRDefault="006E688D" w:rsidP="006E688D">
      <w:pPr>
        <w:rPr>
          <w:sz w:val="28"/>
          <w:szCs w:val="28"/>
        </w:rPr>
      </w:pPr>
    </w:p>
    <w:p w14:paraId="19A4850D" w14:textId="77777777" w:rsidR="006E688D" w:rsidRPr="009908BC" w:rsidRDefault="006E688D" w:rsidP="006E688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908BC">
        <w:rPr>
          <w:sz w:val="28"/>
          <w:szCs w:val="28"/>
        </w:rPr>
        <w:t>Hémogramme</w:t>
      </w:r>
    </w:p>
    <w:p w14:paraId="579102E3" w14:textId="77777777" w:rsidR="006E688D" w:rsidRPr="009908BC" w:rsidRDefault="006E688D" w:rsidP="006E688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908BC">
        <w:rPr>
          <w:sz w:val="28"/>
          <w:szCs w:val="28"/>
        </w:rPr>
        <w:t>Dosage des Ig et réponse des Ac</w:t>
      </w:r>
    </w:p>
    <w:p w14:paraId="71289D06" w14:textId="77777777" w:rsidR="006E688D" w:rsidRPr="009908BC" w:rsidRDefault="006E688D" w:rsidP="006E688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908BC">
        <w:rPr>
          <w:sz w:val="28"/>
          <w:szCs w:val="28"/>
        </w:rPr>
        <w:t>Dosage du complément</w:t>
      </w:r>
    </w:p>
    <w:p w14:paraId="3E1CD1DC" w14:textId="77777777" w:rsidR="006E688D" w:rsidRPr="009908BC" w:rsidRDefault="006E688D" w:rsidP="006E688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908BC">
        <w:rPr>
          <w:sz w:val="28"/>
          <w:szCs w:val="28"/>
        </w:rPr>
        <w:t>Phénotype des lymphocytes</w:t>
      </w:r>
    </w:p>
    <w:p w14:paraId="72ABC74D" w14:textId="77777777" w:rsidR="006E688D" w:rsidRPr="009908BC" w:rsidRDefault="006E688D" w:rsidP="006E688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908BC">
        <w:rPr>
          <w:sz w:val="28"/>
          <w:szCs w:val="28"/>
        </w:rPr>
        <w:t>Fonction des PN et des lymphocytes</w:t>
      </w:r>
    </w:p>
    <w:p w14:paraId="4309C1C5" w14:textId="77777777" w:rsidR="006E688D" w:rsidRPr="009908BC" w:rsidRDefault="006E688D" w:rsidP="006E688D">
      <w:pPr>
        <w:pStyle w:val="Paragraphedeliste"/>
        <w:ind w:left="1060"/>
        <w:rPr>
          <w:sz w:val="28"/>
          <w:szCs w:val="28"/>
        </w:rPr>
      </w:pPr>
    </w:p>
    <w:p w14:paraId="685B7283" w14:textId="77777777" w:rsidR="006E688D" w:rsidRPr="009908BC" w:rsidRDefault="006E688D" w:rsidP="006E688D">
      <w:pPr>
        <w:rPr>
          <w:sz w:val="28"/>
          <w:szCs w:val="28"/>
        </w:rPr>
      </w:pPr>
    </w:p>
    <w:p w14:paraId="17450487" w14:textId="77777777" w:rsidR="006E688D" w:rsidRPr="009908BC" w:rsidRDefault="006E688D" w:rsidP="006E688D">
      <w:pPr>
        <w:rPr>
          <w:sz w:val="28"/>
          <w:szCs w:val="28"/>
        </w:rPr>
      </w:pPr>
      <w:r w:rsidRPr="009908BC">
        <w:rPr>
          <w:sz w:val="28"/>
          <w:szCs w:val="28"/>
        </w:rPr>
        <w:t xml:space="preserve">III </w:t>
      </w:r>
      <w:r w:rsidRPr="009908BC">
        <w:rPr>
          <w:sz w:val="28"/>
          <w:szCs w:val="28"/>
          <w:u w:val="single"/>
        </w:rPr>
        <w:t>Comment définir l’origine du déficit immunitaire primitif (DIP)</w:t>
      </w:r>
    </w:p>
    <w:p w14:paraId="4DCB68F6" w14:textId="77777777" w:rsidR="006E688D" w:rsidRPr="009908BC" w:rsidRDefault="006E688D" w:rsidP="006E688D">
      <w:pPr>
        <w:rPr>
          <w:sz w:val="28"/>
          <w:szCs w:val="28"/>
        </w:rPr>
      </w:pPr>
    </w:p>
    <w:p w14:paraId="0F868EDF" w14:textId="77777777" w:rsidR="006E688D" w:rsidRPr="009908BC" w:rsidRDefault="006E688D" w:rsidP="006E688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908BC">
        <w:rPr>
          <w:sz w:val="28"/>
          <w:szCs w:val="28"/>
        </w:rPr>
        <w:t>Dosages enzymatiques</w:t>
      </w:r>
    </w:p>
    <w:p w14:paraId="3823AAE6" w14:textId="77777777" w:rsidR="006E688D" w:rsidRPr="009908BC" w:rsidRDefault="006E688D" w:rsidP="006E688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908BC">
        <w:rPr>
          <w:sz w:val="28"/>
          <w:szCs w:val="28"/>
        </w:rPr>
        <w:t>Séquence génétique</w:t>
      </w:r>
    </w:p>
    <w:p w14:paraId="4B6001A3" w14:textId="77777777" w:rsidR="006F5C7F" w:rsidRDefault="006F5C7F" w:rsidP="006F5C7F">
      <w:pPr>
        <w:jc w:val="center"/>
      </w:pPr>
    </w:p>
    <w:p w14:paraId="3D2B9A04" w14:textId="77777777" w:rsidR="006F5C7F" w:rsidRDefault="006F5C7F" w:rsidP="006F5C7F">
      <w:pPr>
        <w:jc w:val="center"/>
      </w:pPr>
    </w:p>
    <w:p w14:paraId="4CC05016" w14:textId="77777777" w:rsidR="006F5C7F" w:rsidRDefault="006F5C7F" w:rsidP="006F5C7F">
      <w:pPr>
        <w:jc w:val="center"/>
      </w:pPr>
    </w:p>
    <w:p w14:paraId="08CD4485" w14:textId="77777777" w:rsidR="006F5C7F" w:rsidRDefault="006F5C7F" w:rsidP="006F5C7F">
      <w:pPr>
        <w:jc w:val="center"/>
      </w:pPr>
    </w:p>
    <w:p w14:paraId="45CA64B4" w14:textId="77777777" w:rsidR="006F5C7F" w:rsidRDefault="006F5C7F" w:rsidP="006F5C7F">
      <w:pPr>
        <w:jc w:val="center"/>
      </w:pPr>
    </w:p>
    <w:p w14:paraId="008624B0" w14:textId="77777777" w:rsidR="006F5C7F" w:rsidRDefault="006F5C7F" w:rsidP="006F5C7F">
      <w:pPr>
        <w:jc w:val="center"/>
      </w:pPr>
    </w:p>
    <w:p w14:paraId="353A1881" w14:textId="77777777" w:rsidR="006F5C7F" w:rsidRDefault="006F5C7F" w:rsidP="006F5C7F">
      <w:pPr>
        <w:jc w:val="center"/>
      </w:pPr>
    </w:p>
    <w:p w14:paraId="10CAD8EB" w14:textId="77777777" w:rsidR="006F5C7F" w:rsidRDefault="006F5C7F" w:rsidP="006F5C7F">
      <w:pPr>
        <w:jc w:val="center"/>
      </w:pPr>
    </w:p>
    <w:p w14:paraId="50F07C5C" w14:textId="77777777" w:rsidR="006F5C7F" w:rsidRDefault="006F5C7F" w:rsidP="006F5C7F">
      <w:pPr>
        <w:jc w:val="center"/>
      </w:pPr>
    </w:p>
    <w:p w14:paraId="34DFB478" w14:textId="77777777" w:rsidR="006F5C7F" w:rsidRDefault="006F5C7F" w:rsidP="006F5C7F">
      <w:pPr>
        <w:jc w:val="center"/>
      </w:pPr>
    </w:p>
    <w:p w14:paraId="051B3611" w14:textId="77777777" w:rsidR="006F5C7F" w:rsidRDefault="006F5C7F" w:rsidP="006F5C7F">
      <w:pPr>
        <w:jc w:val="center"/>
      </w:pPr>
    </w:p>
    <w:p w14:paraId="7FF5CED0" w14:textId="77777777" w:rsidR="006F5C7F" w:rsidRDefault="006F5C7F" w:rsidP="006F5C7F">
      <w:pPr>
        <w:jc w:val="center"/>
      </w:pPr>
    </w:p>
    <w:p w14:paraId="140BFAF3" w14:textId="77777777" w:rsidR="006F5C7F" w:rsidRDefault="006F5C7F" w:rsidP="006F5C7F">
      <w:pPr>
        <w:jc w:val="center"/>
      </w:pPr>
    </w:p>
    <w:p w14:paraId="55E49C36" w14:textId="77777777" w:rsidR="006F5C7F" w:rsidRDefault="006F5C7F" w:rsidP="009908BC"/>
    <w:p w14:paraId="3E49943E" w14:textId="77777777" w:rsidR="006F5C7F" w:rsidRDefault="006F5C7F" w:rsidP="006E688D"/>
    <w:p w14:paraId="27C8D316" w14:textId="753E6C57" w:rsidR="006F5C7F" w:rsidRPr="00604AE9" w:rsidRDefault="006E688D" w:rsidP="006E688D">
      <w:pPr>
        <w:rPr>
          <w:b/>
          <w:color w:val="4F81BD" w:themeColor="accent1"/>
          <w:sz w:val="32"/>
          <w:szCs w:val="32"/>
          <w:u w:val="single"/>
        </w:rPr>
      </w:pPr>
      <w:r w:rsidRPr="00604AE9">
        <w:rPr>
          <w:b/>
          <w:sz w:val="32"/>
          <w:szCs w:val="32"/>
          <w:u w:val="single"/>
        </w:rPr>
        <w:t>I Comment s’orienter</w:t>
      </w:r>
      <w:r w:rsidR="00B26C35" w:rsidRPr="00604AE9">
        <w:rPr>
          <w:b/>
          <w:sz w:val="32"/>
          <w:szCs w:val="32"/>
          <w:u w:val="single"/>
        </w:rPr>
        <w:t xml:space="preserve"> </w:t>
      </w:r>
      <w:r w:rsidR="00B26C35" w:rsidRPr="007B7CA3">
        <w:rPr>
          <w:i/>
          <w:sz w:val="32"/>
          <w:szCs w:val="32"/>
        </w:rPr>
        <w:t>--&gt; CLINIQUE</w:t>
      </w:r>
    </w:p>
    <w:p w14:paraId="5E56AE2F" w14:textId="77777777" w:rsidR="006E688D" w:rsidRPr="00133CFF" w:rsidRDefault="006E688D" w:rsidP="006E688D">
      <w:pPr>
        <w:rPr>
          <w:sz w:val="28"/>
          <w:szCs w:val="28"/>
        </w:rPr>
      </w:pPr>
    </w:p>
    <w:p w14:paraId="3E652DF2" w14:textId="77777777" w:rsidR="006E688D" w:rsidRDefault="006E688D" w:rsidP="006E688D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133CFF">
        <w:rPr>
          <w:b/>
          <w:sz w:val="28"/>
          <w:szCs w:val="28"/>
        </w:rPr>
        <w:t>Interrogatoire</w:t>
      </w:r>
    </w:p>
    <w:p w14:paraId="2EF64D3C" w14:textId="77777777" w:rsidR="00A8179C" w:rsidRPr="00133CFF" w:rsidRDefault="00A8179C" w:rsidP="00A8179C">
      <w:pPr>
        <w:pStyle w:val="Paragraphedeliste"/>
        <w:ind w:left="1060"/>
        <w:rPr>
          <w:b/>
          <w:sz w:val="28"/>
          <w:szCs w:val="28"/>
        </w:rPr>
      </w:pPr>
    </w:p>
    <w:p w14:paraId="76CF2C41" w14:textId="5C9DD24F" w:rsidR="00B26C35" w:rsidRPr="00B748B1" w:rsidRDefault="00B748B1" w:rsidP="00B26C35">
      <w:r w:rsidRPr="00B748B1">
        <w:t>Il doit ê</w:t>
      </w:r>
      <w:r w:rsidR="001D60A9" w:rsidRPr="00B748B1">
        <w:t>tre di</w:t>
      </w:r>
      <w:r w:rsidRPr="00B748B1">
        <w:t>rigé afin de détecter les symptô</w:t>
      </w:r>
      <w:r w:rsidR="001D60A9" w:rsidRPr="00B748B1">
        <w:t>mes qui participent au déficit immunitaire, notamment les infections opportunistes qui se produisent chez les gens ayant un DI.</w:t>
      </w:r>
    </w:p>
    <w:p w14:paraId="68093665" w14:textId="1EDB013A" w:rsidR="001D60A9" w:rsidRPr="00B748B1" w:rsidRDefault="001D60A9" w:rsidP="00B26C35">
      <w:r w:rsidRPr="00B748B1">
        <w:t>Notion de normalité face à la maladie : on n’est pas tous égaux devant la maladie.</w:t>
      </w:r>
    </w:p>
    <w:p w14:paraId="5FE0C9CD" w14:textId="145C5FF6" w:rsidR="00081A75" w:rsidRPr="00B748B1" w:rsidRDefault="00081A75" w:rsidP="00B26C35">
      <w:pPr>
        <w:rPr>
          <w:b/>
        </w:rPr>
      </w:pPr>
      <w:r w:rsidRPr="00B748B1">
        <w:rPr>
          <w:b/>
        </w:rPr>
        <w:t>Chercher infection au VIH et à l’herpès simplex.</w:t>
      </w:r>
    </w:p>
    <w:p w14:paraId="52CABF4C" w14:textId="77777777" w:rsidR="001D60A9" w:rsidRPr="001D60A9" w:rsidRDefault="001D60A9" w:rsidP="00B26C35">
      <w:pPr>
        <w:rPr>
          <w:color w:val="4F81BD" w:themeColor="accent1"/>
        </w:rPr>
      </w:pPr>
    </w:p>
    <w:p w14:paraId="7D311D32" w14:textId="77777777" w:rsidR="00B26C35" w:rsidRPr="00B26C35" w:rsidRDefault="00B26C35" w:rsidP="00B26C35">
      <w:pPr>
        <w:rPr>
          <w:color w:val="4F81BD" w:themeColor="accent1"/>
        </w:rPr>
      </w:pPr>
    </w:p>
    <w:p w14:paraId="4719AD69" w14:textId="0ECAFD41" w:rsidR="001D60A9" w:rsidRDefault="001D60A9" w:rsidP="006E688D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133CFF">
        <w:rPr>
          <w:b/>
          <w:sz w:val="28"/>
          <w:szCs w:val="28"/>
        </w:rPr>
        <w:t>Arbre généalogique</w:t>
      </w:r>
    </w:p>
    <w:p w14:paraId="39FDCC4A" w14:textId="77777777" w:rsidR="00A8179C" w:rsidRPr="00133CFF" w:rsidRDefault="00A8179C" w:rsidP="00A8179C">
      <w:pPr>
        <w:pStyle w:val="Paragraphedeliste"/>
        <w:ind w:left="1060"/>
        <w:rPr>
          <w:b/>
          <w:sz w:val="28"/>
          <w:szCs w:val="28"/>
        </w:rPr>
      </w:pPr>
    </w:p>
    <w:p w14:paraId="3F1E7714" w14:textId="292589EE" w:rsidR="001D60A9" w:rsidRPr="00604AE9" w:rsidRDefault="001D60A9" w:rsidP="001D60A9">
      <w:r w:rsidRPr="00604AE9">
        <w:t>Notion de susceptibilité familiale à une maladie. CONSTRUIRE L’ARBRE</w:t>
      </w:r>
    </w:p>
    <w:p w14:paraId="36C470BB" w14:textId="79627D96" w:rsidR="001D60A9" w:rsidRPr="00604AE9" w:rsidRDefault="001D60A9" w:rsidP="001D60A9">
      <w:r w:rsidRPr="00604AE9">
        <w:t xml:space="preserve">On recherche les liens de </w:t>
      </w:r>
      <w:r w:rsidRPr="007B7CA3">
        <w:rPr>
          <w:b/>
        </w:rPr>
        <w:t>consangui</w:t>
      </w:r>
      <w:r w:rsidR="00842C22" w:rsidRPr="007B7CA3">
        <w:rPr>
          <w:b/>
        </w:rPr>
        <w:t>nité</w:t>
      </w:r>
      <w:r w:rsidR="00842C22" w:rsidRPr="00604AE9">
        <w:t xml:space="preserve">, les </w:t>
      </w:r>
      <w:r w:rsidR="00842C22" w:rsidRPr="007B7CA3">
        <w:rPr>
          <w:b/>
        </w:rPr>
        <w:t>homonymies</w:t>
      </w:r>
      <w:r w:rsidR="00842C22" w:rsidRPr="00604AE9">
        <w:t xml:space="preserve"> (même nom) qui diffèrent selon les populations, la </w:t>
      </w:r>
      <w:r w:rsidR="00842C22" w:rsidRPr="007B7CA3">
        <w:rPr>
          <w:b/>
        </w:rPr>
        <w:t>localisation géographique</w:t>
      </w:r>
      <w:r w:rsidR="00842C22" w:rsidRPr="00604AE9">
        <w:t>.</w:t>
      </w:r>
    </w:p>
    <w:p w14:paraId="432D4AA7" w14:textId="77777777" w:rsidR="001D60A9" w:rsidRPr="001D60A9" w:rsidRDefault="001D60A9" w:rsidP="001D60A9">
      <w:pPr>
        <w:rPr>
          <w:color w:val="4F81BD" w:themeColor="accent1"/>
        </w:rPr>
      </w:pPr>
    </w:p>
    <w:p w14:paraId="4AA073D5" w14:textId="77777777" w:rsidR="006E688D" w:rsidRPr="00133CFF" w:rsidRDefault="006E688D" w:rsidP="006E688D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 w:rsidRPr="00133CFF">
        <w:rPr>
          <w:b/>
          <w:sz w:val="28"/>
          <w:szCs w:val="28"/>
        </w:rPr>
        <w:t>Examen clinique</w:t>
      </w:r>
    </w:p>
    <w:p w14:paraId="088880D5" w14:textId="77777777" w:rsidR="006E688D" w:rsidRDefault="006E688D" w:rsidP="006E688D"/>
    <w:p w14:paraId="77C325AC" w14:textId="77777777" w:rsidR="006E688D" w:rsidRPr="00332FC2" w:rsidRDefault="006E688D" w:rsidP="006E688D">
      <w:pPr>
        <w:rPr>
          <w:b/>
        </w:rPr>
      </w:pPr>
      <w:r w:rsidRPr="00332FC2">
        <w:rPr>
          <w:b/>
        </w:rPr>
        <w:t>Enfance</w:t>
      </w:r>
    </w:p>
    <w:p w14:paraId="14891D77" w14:textId="3149FD5F" w:rsidR="006E688D" w:rsidRDefault="006E688D" w:rsidP="006E688D">
      <w:pPr>
        <w:pStyle w:val="Paragraphedeliste"/>
        <w:numPr>
          <w:ilvl w:val="0"/>
          <w:numId w:val="5"/>
        </w:numPr>
      </w:pPr>
      <w:r>
        <w:t>maladies infantiles classiques</w:t>
      </w:r>
      <w:r w:rsidR="00B339EB">
        <w:t xml:space="preserve"> </w:t>
      </w:r>
      <w:r w:rsidR="00B339EB" w:rsidRPr="00C8079F">
        <w:t>(ex : varicelle)</w:t>
      </w:r>
    </w:p>
    <w:p w14:paraId="6B3C19F2" w14:textId="2AA7951E" w:rsidR="006E688D" w:rsidRDefault="006E688D" w:rsidP="006E688D">
      <w:pPr>
        <w:pStyle w:val="Paragraphedeliste"/>
        <w:numPr>
          <w:ilvl w:val="0"/>
          <w:numId w:val="5"/>
        </w:numPr>
      </w:pPr>
      <w:r>
        <w:t>vaccins (</w:t>
      </w:r>
      <w:r w:rsidR="00C8079F">
        <w:t xml:space="preserve">ex </w:t>
      </w:r>
      <w:r w:rsidR="00B339EB" w:rsidRPr="00C8079F">
        <w:t>: l’injection du BCG peut déclencher une maladie</w:t>
      </w:r>
      <w:r w:rsidR="00C8079F">
        <w:t xml:space="preserve"> = BCGite)</w:t>
      </w:r>
    </w:p>
    <w:p w14:paraId="7BBC5032" w14:textId="0BA2B746" w:rsidR="006E688D" w:rsidRPr="000F6379" w:rsidRDefault="006E688D" w:rsidP="006E688D">
      <w:pPr>
        <w:pStyle w:val="Paragraphedeliste"/>
        <w:numPr>
          <w:ilvl w:val="0"/>
          <w:numId w:val="5"/>
        </w:numPr>
      </w:pPr>
      <w:r>
        <w:t>verrues</w:t>
      </w:r>
      <w:r w:rsidR="00B339EB">
        <w:t xml:space="preserve"> </w:t>
      </w:r>
      <w:r w:rsidR="00B339EB" w:rsidRPr="000F6379">
        <w:t>(immunité systématique + locale à l’échelon cellulaire, peuvent devenir invasives ou réapparaître à l’âge adulte</w:t>
      </w:r>
      <w:r w:rsidR="00C8079F" w:rsidRPr="000F6379">
        <w:t>)</w:t>
      </w:r>
      <w:r w:rsidR="00B339EB" w:rsidRPr="000F6379">
        <w:t xml:space="preserve"> et le</w:t>
      </w:r>
      <w:r w:rsidRPr="000F6379">
        <w:t xml:space="preserve"> zona</w:t>
      </w:r>
      <w:r w:rsidR="00B339EB" w:rsidRPr="000F6379">
        <w:t xml:space="preserve"> (dont la prévalence augmente avec l’âge)</w:t>
      </w:r>
    </w:p>
    <w:p w14:paraId="025D94F7" w14:textId="256C5C8C" w:rsidR="006E688D" w:rsidRPr="000F6379" w:rsidRDefault="000F6379" w:rsidP="006E688D">
      <w:pPr>
        <w:pStyle w:val="Paragraphedeliste"/>
        <w:numPr>
          <w:ilvl w:val="0"/>
          <w:numId w:val="5"/>
        </w:numPr>
      </w:pPr>
      <w:r>
        <w:t xml:space="preserve">notion d’enfant </w:t>
      </w:r>
      <w:r w:rsidR="006E688D" w:rsidRPr="000F6379">
        <w:t>« toujours malade »</w:t>
      </w:r>
      <w:r w:rsidR="00B339EB" w:rsidRPr="000F6379">
        <w:t xml:space="preserve"> (absentéisme scolaire)</w:t>
      </w:r>
    </w:p>
    <w:p w14:paraId="3643519D" w14:textId="77777777" w:rsidR="00864C56" w:rsidRDefault="00864C56" w:rsidP="00864C56">
      <w:pPr>
        <w:pStyle w:val="Paragraphedeliste"/>
      </w:pPr>
    </w:p>
    <w:p w14:paraId="5B287283" w14:textId="4E8027E4" w:rsidR="006E688D" w:rsidRPr="00B339EB" w:rsidRDefault="006E688D" w:rsidP="006E688D">
      <w:pPr>
        <w:rPr>
          <w:color w:val="4F81BD" w:themeColor="accent1"/>
        </w:rPr>
      </w:pPr>
      <w:r w:rsidRPr="00332FC2">
        <w:rPr>
          <w:b/>
        </w:rPr>
        <w:t>Infections</w:t>
      </w:r>
      <w:r w:rsidR="00B339EB">
        <w:t xml:space="preserve"> </w:t>
      </w:r>
      <w:r w:rsidR="00B339EB" w:rsidRPr="000F6379">
        <w:rPr>
          <w:i/>
        </w:rPr>
        <w:sym w:font="Wingdings" w:char="F0E0"/>
      </w:r>
      <w:r w:rsidR="00B339EB" w:rsidRPr="000F6379">
        <w:rPr>
          <w:i/>
        </w:rPr>
        <w:t xml:space="preserve"> trouver type et phénotype</w:t>
      </w:r>
    </w:p>
    <w:p w14:paraId="39BE00EE" w14:textId="77777777" w:rsidR="006E688D" w:rsidRDefault="006E688D" w:rsidP="006E688D">
      <w:pPr>
        <w:pStyle w:val="Paragraphedeliste"/>
        <w:numPr>
          <w:ilvl w:val="0"/>
          <w:numId w:val="5"/>
        </w:numPr>
      </w:pPr>
      <w:r>
        <w:t>Pathogène</w:t>
      </w:r>
    </w:p>
    <w:p w14:paraId="4936862C" w14:textId="77777777" w:rsidR="006E688D" w:rsidRDefault="006E688D" w:rsidP="006E688D">
      <w:pPr>
        <w:pStyle w:val="Paragraphedeliste"/>
        <w:numPr>
          <w:ilvl w:val="0"/>
          <w:numId w:val="5"/>
        </w:numPr>
      </w:pPr>
      <w:r>
        <w:t>Opportunisme</w:t>
      </w:r>
    </w:p>
    <w:p w14:paraId="4BC62C69" w14:textId="77777777" w:rsidR="006E688D" w:rsidRDefault="006E688D" w:rsidP="006E688D">
      <w:pPr>
        <w:pStyle w:val="Paragraphedeliste"/>
        <w:numPr>
          <w:ilvl w:val="0"/>
          <w:numId w:val="5"/>
        </w:numPr>
      </w:pPr>
      <w:r>
        <w:t>Sévérité, récurrence, chronicité, résistance</w:t>
      </w:r>
    </w:p>
    <w:p w14:paraId="4F9ECFAC" w14:textId="77777777" w:rsidR="00864C56" w:rsidRDefault="00864C56" w:rsidP="00864C56">
      <w:pPr>
        <w:pStyle w:val="Paragraphedeliste"/>
      </w:pPr>
    </w:p>
    <w:p w14:paraId="0CA29D9A" w14:textId="77777777" w:rsidR="006E688D" w:rsidRPr="00332FC2" w:rsidRDefault="006E688D" w:rsidP="006E688D">
      <w:pPr>
        <w:rPr>
          <w:b/>
        </w:rPr>
      </w:pPr>
      <w:r w:rsidRPr="00332FC2">
        <w:rPr>
          <w:b/>
        </w:rPr>
        <w:t>Complications non (directement) infectieuses</w:t>
      </w:r>
    </w:p>
    <w:p w14:paraId="5584CE2C" w14:textId="77777777" w:rsidR="006E688D" w:rsidRDefault="006E688D" w:rsidP="006E688D">
      <w:pPr>
        <w:pStyle w:val="Paragraphedeliste"/>
        <w:numPr>
          <w:ilvl w:val="0"/>
          <w:numId w:val="5"/>
        </w:numPr>
      </w:pPr>
      <w:r>
        <w:t>Hyperplasie lymphoide, adénopathies, splénomégalie</w:t>
      </w:r>
    </w:p>
    <w:p w14:paraId="62E654C9" w14:textId="77777777" w:rsidR="006E688D" w:rsidRDefault="006E688D" w:rsidP="006E688D">
      <w:pPr>
        <w:pStyle w:val="Paragraphedeliste"/>
        <w:numPr>
          <w:ilvl w:val="0"/>
          <w:numId w:val="5"/>
        </w:numPr>
      </w:pPr>
      <w:r>
        <w:t>Granulomateuse</w:t>
      </w:r>
    </w:p>
    <w:p w14:paraId="394F84F4" w14:textId="77777777" w:rsidR="006E688D" w:rsidRDefault="006E688D" w:rsidP="006E688D">
      <w:pPr>
        <w:pStyle w:val="Paragraphedeliste"/>
        <w:numPr>
          <w:ilvl w:val="0"/>
          <w:numId w:val="5"/>
        </w:numPr>
      </w:pPr>
      <w:r>
        <w:t>Tumeur : lymphome, HPV invasif, Kaposi…</w:t>
      </w:r>
    </w:p>
    <w:p w14:paraId="3AAC47A1" w14:textId="77777777" w:rsidR="006E688D" w:rsidRDefault="006E688D" w:rsidP="006E688D">
      <w:pPr>
        <w:pStyle w:val="Paragraphedeliste"/>
        <w:numPr>
          <w:ilvl w:val="0"/>
          <w:numId w:val="5"/>
        </w:numPr>
      </w:pPr>
      <w:r>
        <w:t>Cytopénie auto-immune</w:t>
      </w:r>
    </w:p>
    <w:p w14:paraId="1A91D8F2" w14:textId="77777777" w:rsidR="00864C56" w:rsidRDefault="00864C56" w:rsidP="00864C56">
      <w:pPr>
        <w:pStyle w:val="Paragraphedeliste"/>
      </w:pPr>
    </w:p>
    <w:p w14:paraId="7E44ADCC" w14:textId="514205E7" w:rsidR="006E688D" w:rsidRPr="00133CFF" w:rsidRDefault="00AC6661" w:rsidP="00AC6661">
      <w:pPr>
        <w:ind w:firstLine="708"/>
        <w:rPr>
          <w:b/>
          <w:sz w:val="28"/>
          <w:szCs w:val="28"/>
        </w:rPr>
      </w:pPr>
      <w:r w:rsidRPr="00133CFF">
        <w:rPr>
          <w:b/>
          <w:sz w:val="28"/>
          <w:szCs w:val="28"/>
        </w:rPr>
        <w:t>D.    Exemples </w:t>
      </w:r>
    </w:p>
    <w:p w14:paraId="623C86D0" w14:textId="77777777" w:rsidR="00AC6661" w:rsidRDefault="00AC6661" w:rsidP="006E688D"/>
    <w:p w14:paraId="2BCC61CC" w14:textId="77777777" w:rsidR="006E688D" w:rsidRDefault="006E688D" w:rsidP="00105A51">
      <w:pPr>
        <w:pStyle w:val="Paragraphedeliste"/>
        <w:numPr>
          <w:ilvl w:val="0"/>
          <w:numId w:val="6"/>
        </w:numPr>
        <w:ind w:left="0" w:firstLine="0"/>
      </w:pPr>
      <w:r w:rsidRPr="00AF643B">
        <w:rPr>
          <w:u w:val="single"/>
        </w:rPr>
        <w:t>Pneumocoque</w:t>
      </w:r>
      <w:r>
        <w:t> : acteurs favorisants = asplé</w:t>
      </w:r>
      <w:r w:rsidR="00105A51">
        <w:t xml:space="preserve">nie (congénitale), anomalies du </w:t>
      </w:r>
      <w:r>
        <w:t>complément (C3, C2, C4), des Ig (IgG2, IgG4), de NEMO, IRAK4, MYD88 (NFK</w:t>
      </w:r>
      <w:r w:rsidRPr="006E688D">
        <w:rPr>
          <w:rFonts w:ascii="Cambria" w:hAnsi="Cambria"/>
        </w:rPr>
        <w:t>β</w:t>
      </w:r>
      <w:r>
        <w:t>)</w:t>
      </w:r>
    </w:p>
    <w:p w14:paraId="5AD09E28" w14:textId="77777777" w:rsidR="006E688D" w:rsidRDefault="006E688D" w:rsidP="00105A51">
      <w:r>
        <w:t>Peu de fièvre, récidive (HIV, hypogammaglobulinémie secondaire)</w:t>
      </w:r>
    </w:p>
    <w:p w14:paraId="683C7F1F" w14:textId="78F006B2" w:rsidR="00864C56" w:rsidRPr="00AF643B" w:rsidRDefault="00864C56" w:rsidP="00105A51">
      <w:r w:rsidRPr="00AF643B">
        <w:t>Forme grave de l’infection à Pneumocoque = purpura fulminant</w:t>
      </w:r>
    </w:p>
    <w:p w14:paraId="6CE9435C" w14:textId="77777777" w:rsidR="00AC6661" w:rsidRPr="00864C56" w:rsidRDefault="00AC6661" w:rsidP="00105A51">
      <w:pPr>
        <w:rPr>
          <w:color w:val="4F81BD" w:themeColor="accent1"/>
        </w:rPr>
      </w:pPr>
    </w:p>
    <w:p w14:paraId="371D146B" w14:textId="58931663" w:rsidR="000F6379" w:rsidRDefault="00105A51" w:rsidP="00105A51">
      <w:r>
        <w:t xml:space="preserve">2)        </w:t>
      </w:r>
      <w:r w:rsidRPr="00AF643B">
        <w:rPr>
          <w:u w:val="single"/>
        </w:rPr>
        <w:t>Méningocoque</w:t>
      </w:r>
      <w:r>
        <w:t> : acteurs favorisants = asplénie (congénitale), anomalies du complément (C5-C9), Properdine, des Ig (HIV)</w:t>
      </w:r>
    </w:p>
    <w:p w14:paraId="71A51639" w14:textId="77777777" w:rsidR="000F6379" w:rsidRDefault="000F6379" w:rsidP="00105A51"/>
    <w:p w14:paraId="75160A69" w14:textId="77777777" w:rsidR="00105A51" w:rsidRPr="00AF643B" w:rsidRDefault="00105A51" w:rsidP="00105A51">
      <w:pPr>
        <w:rPr>
          <w:u w:val="single"/>
        </w:rPr>
      </w:pPr>
      <w:r>
        <w:t xml:space="preserve">3)        </w:t>
      </w:r>
      <w:r w:rsidRPr="00AF643B">
        <w:rPr>
          <w:u w:val="single"/>
        </w:rPr>
        <w:t>Tuberculose</w:t>
      </w:r>
    </w:p>
    <w:p w14:paraId="699A4325" w14:textId="77777777" w:rsidR="00105A51" w:rsidRDefault="00105A51" w:rsidP="00105A51">
      <w:r>
        <w:t xml:space="preserve">    - complexe tuberculosis : M. tuberculosis ; M. bovis ; M. africanum</w:t>
      </w:r>
    </w:p>
    <w:p w14:paraId="5E0EDCF3" w14:textId="77777777" w:rsidR="00105A51" w:rsidRDefault="00105A51" w:rsidP="00105A51">
      <w:r>
        <w:t xml:space="preserve">    - tuberculose « primaire » rare (1-2 ans) Réactivation &lt; 10%</w:t>
      </w:r>
    </w:p>
    <w:p w14:paraId="7B3F2F70" w14:textId="77777777" w:rsidR="00105A51" w:rsidRDefault="00105A51" w:rsidP="00105A51">
      <w:r>
        <w:t xml:space="preserve">    - 90% des sujets contacts ne développent pas la maladie</w:t>
      </w:r>
    </w:p>
    <w:p w14:paraId="02AE60A9" w14:textId="22A61F38" w:rsidR="003D7D80" w:rsidRDefault="00105A51" w:rsidP="00105A51">
      <w:r>
        <w:t xml:space="preserve">    - 8 millions de nouveaux cas/an ; mortalité 2 millions</w:t>
      </w:r>
    </w:p>
    <w:p w14:paraId="492737DB" w14:textId="77777777" w:rsidR="000F6379" w:rsidRDefault="000F6379" w:rsidP="00105A51"/>
    <w:p w14:paraId="15565609" w14:textId="77777777" w:rsidR="0094111F" w:rsidRDefault="00105A51" w:rsidP="00105A51">
      <w:r w:rsidRPr="0094111F">
        <w:rPr>
          <w:b/>
        </w:rPr>
        <w:t>Variabilité inter-individuelle de la TB </w:t>
      </w:r>
      <w:r>
        <w:t xml:space="preserve">: </w:t>
      </w:r>
    </w:p>
    <w:p w14:paraId="59ECE433" w14:textId="77777777" w:rsidR="00332FC2" w:rsidRDefault="00332FC2" w:rsidP="00105A51"/>
    <w:p w14:paraId="48D64BAC" w14:textId="07EAE8AD" w:rsidR="0094111F" w:rsidRDefault="00105A51" w:rsidP="00332FC2">
      <w:pPr>
        <w:pStyle w:val="Paragraphedeliste"/>
        <w:numPr>
          <w:ilvl w:val="0"/>
          <w:numId w:val="5"/>
        </w:numPr>
      </w:pPr>
      <w:r>
        <w:t>le désastre de Lübeck en 1930</w:t>
      </w:r>
      <w:r w:rsidR="0094111F">
        <w:t xml:space="preserve"> : </w:t>
      </w:r>
      <w:r w:rsidR="00332FC2">
        <w:t>prise</w:t>
      </w:r>
      <w:r w:rsidR="00AF643B">
        <w:t xml:space="preserve"> </w:t>
      </w:r>
      <w:r w:rsidR="00332FC2">
        <w:t xml:space="preserve">orale </w:t>
      </w:r>
      <w:r w:rsidR="00AF643B">
        <w:t xml:space="preserve">du vaccin </w:t>
      </w:r>
      <w:r w:rsidR="00332FC2">
        <w:t>par</w:t>
      </w:r>
      <w:r w:rsidR="00AF643B">
        <w:t xml:space="preserve"> </w:t>
      </w:r>
      <w:r>
        <w:t>240 nouveaux nés</w:t>
      </w:r>
    </w:p>
    <w:p w14:paraId="0F0EAA3C" w14:textId="6021E0E5" w:rsidR="00105A51" w:rsidRDefault="00105A51" w:rsidP="0094111F">
      <w:pPr>
        <w:ind w:left="1416"/>
      </w:pPr>
      <w:r>
        <w:sym w:font="Wingdings" w:char="F0E0"/>
      </w:r>
      <w:r>
        <w:t xml:space="preserve"> 72 enfants meurent avant 1 an</w:t>
      </w:r>
    </w:p>
    <w:p w14:paraId="57680A98" w14:textId="77777777" w:rsidR="0094111F" w:rsidRDefault="0094111F" w:rsidP="00105A51">
      <w:r>
        <w:t xml:space="preserve">   </w:t>
      </w:r>
      <w:r w:rsidR="00105A51">
        <w:tab/>
        <w:t xml:space="preserve">    </w:t>
      </w:r>
      <w:r>
        <w:t xml:space="preserve">         </w:t>
      </w:r>
      <w:r w:rsidR="00105A51">
        <w:sym w:font="Wingdings" w:char="F0E0"/>
      </w:r>
      <w:r w:rsidR="00105A51">
        <w:t xml:space="preserve"> 127 enfants sont infectés</w:t>
      </w:r>
    </w:p>
    <w:p w14:paraId="28497ED3" w14:textId="28401961" w:rsidR="00105A51" w:rsidRDefault="0094111F" w:rsidP="0094111F">
      <w:pPr>
        <w:ind w:firstLine="708"/>
      </w:pPr>
      <w:r>
        <w:t xml:space="preserve"> </w:t>
      </w:r>
      <w:r>
        <w:tab/>
      </w:r>
      <w:r w:rsidR="00105A51">
        <w:sym w:font="Wingdings" w:char="F0E0"/>
      </w:r>
      <w:r w:rsidR="00105A51">
        <w:t xml:space="preserve"> 41 enfants ne sont pas infectés</w:t>
      </w:r>
    </w:p>
    <w:p w14:paraId="6FFB70EF" w14:textId="77777777" w:rsidR="00332FC2" w:rsidRDefault="00332FC2" w:rsidP="0094111F">
      <w:pPr>
        <w:ind w:firstLine="708"/>
      </w:pPr>
    </w:p>
    <w:p w14:paraId="3E1A6E30" w14:textId="6455EE2B" w:rsidR="0094111F" w:rsidRPr="00332FC2" w:rsidRDefault="0094111F" w:rsidP="00332FC2">
      <w:pPr>
        <w:pStyle w:val="Paragraphedeliste"/>
        <w:numPr>
          <w:ilvl w:val="0"/>
          <w:numId w:val="5"/>
        </w:numPr>
      </w:pPr>
      <w:r>
        <w:t>étude chez les jumeaux, Comstock 1978</w:t>
      </w:r>
      <w:r w:rsidR="00DF12AA">
        <w:t xml:space="preserve"> : </w:t>
      </w:r>
      <w:r w:rsidR="00DF12AA" w:rsidRPr="00332FC2">
        <w:t xml:space="preserve">l’infection à la tuberculose est beaucoup plus concordante chez les </w:t>
      </w:r>
      <w:r w:rsidR="00DF12AA" w:rsidRPr="00332FC2">
        <w:rPr>
          <w:b/>
        </w:rPr>
        <w:t>monozygotes</w:t>
      </w:r>
      <w:r w:rsidR="00DF12AA" w:rsidRPr="00332FC2">
        <w:t xml:space="preserve"> que les dizygotes.</w:t>
      </w:r>
    </w:p>
    <w:p w14:paraId="10B0A927" w14:textId="77777777" w:rsidR="00332FC2" w:rsidRPr="00332FC2" w:rsidRDefault="00332FC2" w:rsidP="00332FC2">
      <w:pPr>
        <w:pStyle w:val="Paragraphedeliste"/>
        <w:rPr>
          <w:color w:val="4F81BD" w:themeColor="accent1"/>
        </w:rPr>
      </w:pPr>
    </w:p>
    <w:p w14:paraId="1701FA03" w14:textId="77777777" w:rsidR="0094111F" w:rsidRDefault="0094111F" w:rsidP="0094111F"/>
    <w:p w14:paraId="6FA3D939" w14:textId="604EEBE3" w:rsidR="0094111F" w:rsidRPr="00332FC2" w:rsidRDefault="0094111F" w:rsidP="0094111F">
      <w:r w:rsidRPr="00332FC2">
        <w:rPr>
          <w:b/>
        </w:rPr>
        <w:t>Deux formes de tuberculose</w:t>
      </w:r>
      <w:r w:rsidR="00DF12AA">
        <w:t xml:space="preserve"> </w:t>
      </w:r>
      <w:r w:rsidR="00DF12AA" w:rsidRPr="00332FC2">
        <w:t>(selon l’âge)</w:t>
      </w:r>
    </w:p>
    <w:p w14:paraId="55C031A7" w14:textId="1C287D0F" w:rsidR="00DF12AA" w:rsidRPr="00332FC2" w:rsidRDefault="00DF12AA" w:rsidP="00DF12AA">
      <w:pPr>
        <w:pStyle w:val="Paragraphedeliste"/>
        <w:numPr>
          <w:ilvl w:val="0"/>
          <w:numId w:val="5"/>
        </w:numPr>
      </w:pPr>
      <w:r w:rsidRPr="00332FC2">
        <w:t xml:space="preserve">enfant = </w:t>
      </w:r>
      <w:r w:rsidR="00332FC2">
        <w:t xml:space="preserve">TB </w:t>
      </w:r>
      <w:r w:rsidRPr="00332FC2">
        <w:t>systémique</w:t>
      </w:r>
    </w:p>
    <w:p w14:paraId="493DA9E9" w14:textId="0249499F" w:rsidR="00DF12AA" w:rsidRPr="00332FC2" w:rsidRDefault="00DF12AA" w:rsidP="00DF12AA">
      <w:pPr>
        <w:pStyle w:val="Paragraphedeliste"/>
        <w:numPr>
          <w:ilvl w:val="0"/>
          <w:numId w:val="5"/>
        </w:numPr>
      </w:pPr>
      <w:r w:rsidRPr="00332FC2">
        <w:t>adulte = TB réactivée, localisée</w:t>
      </w:r>
    </w:p>
    <w:p w14:paraId="4EBC48D8" w14:textId="77777777" w:rsidR="00DF12AA" w:rsidRDefault="00DF12AA" w:rsidP="00DF12AA">
      <w:pPr>
        <w:rPr>
          <w:color w:val="4F81BD" w:themeColor="accent1"/>
        </w:rPr>
      </w:pPr>
    </w:p>
    <w:p w14:paraId="44235794" w14:textId="77777777" w:rsidR="00133CFF" w:rsidRDefault="00AC6661" w:rsidP="00AC6661">
      <w:pPr>
        <w:ind w:firstLine="708"/>
        <w:rPr>
          <w:b/>
          <w:sz w:val="28"/>
          <w:szCs w:val="28"/>
        </w:rPr>
      </w:pPr>
      <w:r w:rsidRPr="00133CFF">
        <w:rPr>
          <w:b/>
          <w:sz w:val="28"/>
          <w:szCs w:val="28"/>
        </w:rPr>
        <w:t xml:space="preserve">E.   </w:t>
      </w:r>
      <w:r w:rsidR="00DF12AA" w:rsidRPr="00133CFF">
        <w:rPr>
          <w:b/>
          <w:sz w:val="28"/>
          <w:szCs w:val="28"/>
        </w:rPr>
        <w:t>Immunité anti-mycobactérie chez l’homme </w:t>
      </w:r>
    </w:p>
    <w:p w14:paraId="1DCEB633" w14:textId="77777777" w:rsidR="00A8179C" w:rsidRDefault="00A8179C" w:rsidP="00AC6661">
      <w:pPr>
        <w:ind w:firstLine="708"/>
        <w:rPr>
          <w:color w:val="4F81BD" w:themeColor="accent1"/>
        </w:rPr>
      </w:pPr>
    </w:p>
    <w:p w14:paraId="77101D7B" w14:textId="16556FE9" w:rsidR="00DF12AA" w:rsidRPr="00332FC2" w:rsidRDefault="00332FC2" w:rsidP="00DF12AA">
      <w:r w:rsidRPr="00332FC2">
        <w:t>Rôle</w:t>
      </w:r>
      <w:r w:rsidR="00DF12AA" w:rsidRPr="00332FC2">
        <w:t xml:space="preserve"> des cytokines </w:t>
      </w:r>
      <w:r w:rsidR="00DF12AA" w:rsidRPr="007B7CA3">
        <w:rPr>
          <w:b/>
        </w:rPr>
        <w:t>INF</w:t>
      </w:r>
      <w:r w:rsidR="00AC6661" w:rsidRPr="007B7CA3">
        <w:rPr>
          <w:b/>
        </w:rPr>
        <w:t>gamma</w:t>
      </w:r>
      <w:r w:rsidR="00DF12AA" w:rsidRPr="00332FC2">
        <w:t xml:space="preserve"> et </w:t>
      </w:r>
      <w:r w:rsidR="00DF12AA" w:rsidRPr="007B7CA3">
        <w:rPr>
          <w:b/>
        </w:rPr>
        <w:t>IL12</w:t>
      </w:r>
      <w:r>
        <w:t> : on</w:t>
      </w:r>
      <w:r w:rsidR="00DF12AA" w:rsidRPr="00332FC2">
        <w:t xml:space="preserve"> a des déficits génétiques identifiés chez l’enfant de ces cytokines</w:t>
      </w:r>
    </w:p>
    <w:p w14:paraId="22E9CA13" w14:textId="7A999B44" w:rsidR="00DF12AA" w:rsidRPr="00332FC2" w:rsidRDefault="00DF12AA" w:rsidP="00DF12AA">
      <w:r w:rsidRPr="00332FC2">
        <w:sym w:font="Wingdings" w:char="F0E0"/>
      </w:r>
      <w:r w:rsidR="00332FC2">
        <w:t xml:space="preserve"> </w:t>
      </w:r>
      <w:proofErr w:type="gramStart"/>
      <w:r w:rsidR="00332FC2">
        <w:t>ces</w:t>
      </w:r>
      <w:proofErr w:type="gramEnd"/>
      <w:r w:rsidR="00332FC2">
        <w:t xml:space="preserve"> enfants</w:t>
      </w:r>
      <w:r w:rsidRPr="00332FC2">
        <w:t xml:space="preserve"> ont tous une susceptibillité à la mycobactérie</w:t>
      </w:r>
    </w:p>
    <w:p w14:paraId="2262C52A" w14:textId="77777777" w:rsidR="00DF12AA" w:rsidRDefault="00DF12AA" w:rsidP="00DF12AA">
      <w:pPr>
        <w:rPr>
          <w:color w:val="4F81BD" w:themeColor="accent1"/>
        </w:rPr>
      </w:pPr>
    </w:p>
    <w:p w14:paraId="2995A766" w14:textId="435DE305" w:rsidR="00DF12AA" w:rsidRDefault="00AC6661" w:rsidP="00AC6661">
      <w:pPr>
        <w:ind w:firstLine="708"/>
        <w:rPr>
          <w:b/>
          <w:sz w:val="28"/>
          <w:szCs w:val="28"/>
        </w:rPr>
      </w:pPr>
      <w:r w:rsidRPr="00133CFF">
        <w:rPr>
          <w:b/>
          <w:sz w:val="28"/>
          <w:szCs w:val="28"/>
        </w:rPr>
        <w:t xml:space="preserve">F. </w:t>
      </w:r>
      <w:r w:rsidR="00DF12AA" w:rsidRPr="00133CFF">
        <w:rPr>
          <w:b/>
          <w:sz w:val="28"/>
          <w:szCs w:val="28"/>
        </w:rPr>
        <w:t>Infections virales</w:t>
      </w:r>
    </w:p>
    <w:p w14:paraId="1E307B07" w14:textId="77777777" w:rsidR="00A8179C" w:rsidRPr="00133CFF" w:rsidRDefault="00A8179C" w:rsidP="00AC6661">
      <w:pPr>
        <w:ind w:firstLine="708"/>
        <w:rPr>
          <w:b/>
          <w:sz w:val="28"/>
          <w:szCs w:val="28"/>
        </w:rPr>
      </w:pPr>
    </w:p>
    <w:p w14:paraId="5D781946" w14:textId="572A983C" w:rsidR="00DF12AA" w:rsidRDefault="00DF12AA" w:rsidP="001524C3">
      <w:pPr>
        <w:pStyle w:val="Paragraphedeliste"/>
        <w:numPr>
          <w:ilvl w:val="0"/>
          <w:numId w:val="5"/>
        </w:numPr>
      </w:pPr>
      <w:r>
        <w:t>HPV</w:t>
      </w:r>
      <w:r w:rsidR="001524C3">
        <w:t> : verrue vulgaire, condylomes, EV (Epidermodysplasia verruciformis)</w:t>
      </w:r>
    </w:p>
    <w:p w14:paraId="0870EDB7" w14:textId="7FBA7F52" w:rsidR="001524C3" w:rsidRDefault="001524C3" w:rsidP="001524C3">
      <w:pPr>
        <w:pStyle w:val="Paragraphedeliste"/>
        <w:numPr>
          <w:ilvl w:val="0"/>
          <w:numId w:val="5"/>
        </w:numPr>
      </w:pPr>
      <w:r>
        <w:t>Molluscum contagiosum</w:t>
      </w:r>
    </w:p>
    <w:p w14:paraId="24983F20" w14:textId="106F8C55" w:rsidR="001524C3" w:rsidRDefault="001524C3" w:rsidP="001524C3">
      <w:pPr>
        <w:pStyle w:val="Paragraphedeliste"/>
        <w:numPr>
          <w:ilvl w:val="0"/>
          <w:numId w:val="5"/>
        </w:numPr>
      </w:pPr>
      <w:r>
        <w:t>Primoinfection EBV avec hémophagocytose (SAP, HAP)</w:t>
      </w:r>
    </w:p>
    <w:p w14:paraId="3E3EF5FC" w14:textId="6FFA4FF4" w:rsidR="001524C3" w:rsidRDefault="001524C3" w:rsidP="001524C3">
      <w:pPr>
        <w:pStyle w:val="Paragraphedeliste"/>
        <w:numPr>
          <w:ilvl w:val="0"/>
          <w:numId w:val="5"/>
        </w:numPr>
      </w:pPr>
      <w:r>
        <w:t>HHV8 (Castleman)</w:t>
      </w:r>
    </w:p>
    <w:p w14:paraId="22674CCE" w14:textId="77777777" w:rsidR="001524C3" w:rsidRDefault="001524C3" w:rsidP="001524C3"/>
    <w:p w14:paraId="080B24E0" w14:textId="319226CB" w:rsidR="001524C3" w:rsidRDefault="001524C3" w:rsidP="001524C3">
      <w:pPr>
        <w:rPr>
          <w:color w:val="4F81BD" w:themeColor="accent1"/>
        </w:rPr>
      </w:pPr>
      <w:r w:rsidRPr="00332FC2">
        <w:rPr>
          <w:b/>
        </w:rPr>
        <w:t>Susceptibilité</w:t>
      </w:r>
      <w:r w:rsidR="00332FC2" w:rsidRPr="00332FC2">
        <w:rPr>
          <w:b/>
        </w:rPr>
        <w:t xml:space="preserve"> aux encéphalites</w:t>
      </w:r>
      <w:r w:rsidR="00150663" w:rsidRPr="00332FC2">
        <w:rPr>
          <w:b/>
        </w:rPr>
        <w:t xml:space="preserve"> à herpès simplex</w:t>
      </w:r>
      <w:r w:rsidR="00150663">
        <w:t xml:space="preserve"> </w:t>
      </w:r>
      <w:r w:rsidRPr="00332FC2">
        <w:rPr>
          <w:i/>
        </w:rPr>
        <w:t>= urgence thérapeutique</w:t>
      </w:r>
    </w:p>
    <w:p w14:paraId="1F538AEF" w14:textId="41A18C74" w:rsidR="001524C3" w:rsidRDefault="007B7CA3" w:rsidP="001524C3">
      <w:pPr>
        <w:pStyle w:val="Paragraphedeliste"/>
        <w:numPr>
          <w:ilvl w:val="0"/>
          <w:numId w:val="5"/>
        </w:numPr>
      </w:pPr>
      <w:r>
        <w:t xml:space="preserve">Rôle du </w:t>
      </w:r>
      <w:r w:rsidR="001524C3">
        <w:t>virus DNAds-dsRNA pendant dégradation</w:t>
      </w:r>
    </w:p>
    <w:p w14:paraId="6E366233" w14:textId="5815C124" w:rsidR="001524C3" w:rsidRDefault="001524C3" w:rsidP="001524C3">
      <w:pPr>
        <w:pStyle w:val="Paragraphedeliste"/>
        <w:numPr>
          <w:ilvl w:val="0"/>
          <w:numId w:val="5"/>
        </w:numPr>
      </w:pPr>
      <w:r>
        <w:t>maladie rare, non corrélée aux récurrences muqueuses</w:t>
      </w:r>
    </w:p>
    <w:p w14:paraId="3318C3A1" w14:textId="559F711F" w:rsidR="001524C3" w:rsidRDefault="001524C3" w:rsidP="001524C3">
      <w:pPr>
        <w:pStyle w:val="Paragraphedeliste"/>
        <w:numPr>
          <w:ilvl w:val="0"/>
          <w:numId w:val="5"/>
        </w:numPr>
      </w:pPr>
      <w:r>
        <w:t>méningoencéphalite</w:t>
      </w:r>
    </w:p>
    <w:p w14:paraId="1EC2AF36" w14:textId="77777777" w:rsidR="00150663" w:rsidRDefault="00150663" w:rsidP="00150663"/>
    <w:p w14:paraId="3C8A206B" w14:textId="77777777" w:rsidR="00D71AB1" w:rsidRDefault="00D71AB1" w:rsidP="00150663"/>
    <w:p w14:paraId="751C4F34" w14:textId="5A176A3C" w:rsidR="00A8179C" w:rsidRDefault="00AC6661" w:rsidP="00A8179C">
      <w:pPr>
        <w:ind w:firstLine="708"/>
        <w:rPr>
          <w:b/>
          <w:sz w:val="28"/>
          <w:szCs w:val="28"/>
        </w:rPr>
      </w:pPr>
      <w:r w:rsidRPr="00133CFF">
        <w:rPr>
          <w:b/>
          <w:sz w:val="28"/>
          <w:szCs w:val="28"/>
        </w:rPr>
        <w:t xml:space="preserve">G. </w:t>
      </w:r>
      <w:r w:rsidR="00D71AB1" w:rsidRPr="00133CFF">
        <w:rPr>
          <w:b/>
          <w:sz w:val="28"/>
          <w:szCs w:val="28"/>
        </w:rPr>
        <w:t>Orienter les explorations en fonction du microorganisme</w:t>
      </w:r>
    </w:p>
    <w:p w14:paraId="6D9611AF" w14:textId="77777777" w:rsidR="007B7CA3" w:rsidRPr="00133CFF" w:rsidRDefault="007B7CA3" w:rsidP="00A8179C">
      <w:pPr>
        <w:ind w:firstLine="708"/>
        <w:rPr>
          <w:b/>
          <w:sz w:val="28"/>
          <w:szCs w:val="28"/>
        </w:rPr>
      </w:pPr>
    </w:p>
    <w:p w14:paraId="587A61A7" w14:textId="10A9CC43" w:rsidR="00D71AB1" w:rsidRPr="00332FC2" w:rsidRDefault="00D71AB1" w:rsidP="00D71AB1">
      <w:pPr>
        <w:pStyle w:val="Paragraphedeliste"/>
        <w:numPr>
          <w:ilvl w:val="0"/>
          <w:numId w:val="5"/>
        </w:numPr>
      </w:pPr>
      <w:r w:rsidRPr="00332FC2">
        <w:t>anomalies phagocytaires (PN, macrophages) = défaut de l’immunité innée</w:t>
      </w:r>
    </w:p>
    <w:p w14:paraId="22C9525E" w14:textId="6DF4CB3E" w:rsidR="00D71AB1" w:rsidRPr="00332FC2" w:rsidRDefault="00D71AB1" w:rsidP="00D71AB1">
      <w:r w:rsidRPr="00332FC2">
        <w:t>quantitatif (neutropénie) ou qualitatif (anomalie cellulaire)</w:t>
      </w:r>
    </w:p>
    <w:p w14:paraId="04B6A56C" w14:textId="737B401D" w:rsidR="00D71AB1" w:rsidRPr="00332FC2" w:rsidRDefault="00D71AB1" w:rsidP="00D71AB1">
      <w:r w:rsidRPr="00332FC2">
        <w:sym w:font="Wingdings" w:char="F0E0"/>
      </w:r>
      <w:r w:rsidR="00A8179C">
        <w:t xml:space="preserve"> </w:t>
      </w:r>
      <w:proofErr w:type="gramStart"/>
      <w:r w:rsidRPr="00332FC2">
        <w:t>susceptibilité</w:t>
      </w:r>
      <w:proofErr w:type="gramEnd"/>
      <w:r w:rsidRPr="00332FC2">
        <w:t xml:space="preserve"> aux infections à staphylocoques et aux champignons</w:t>
      </w:r>
    </w:p>
    <w:p w14:paraId="1ABA2FBF" w14:textId="385B6591" w:rsidR="00D71AB1" w:rsidRPr="00332FC2" w:rsidRDefault="00D71AB1" w:rsidP="00D71AB1">
      <w:pPr>
        <w:pStyle w:val="Paragraphedeliste"/>
        <w:numPr>
          <w:ilvl w:val="0"/>
          <w:numId w:val="5"/>
        </w:numPr>
      </w:pPr>
      <w:r w:rsidRPr="00332FC2">
        <w:t>anomalies cellulaires T = lutte antivirale (herpès simplex, verrues, mycobactéries) grâce au système macrophagique</w:t>
      </w:r>
    </w:p>
    <w:p w14:paraId="26933128" w14:textId="76D0F185" w:rsidR="00105A51" w:rsidRDefault="00D71AB1" w:rsidP="00105A51">
      <w:pPr>
        <w:pStyle w:val="Paragraphedeliste"/>
        <w:numPr>
          <w:ilvl w:val="0"/>
          <w:numId w:val="5"/>
        </w:numPr>
      </w:pPr>
      <w:r w:rsidRPr="00332FC2">
        <w:t>immunité immédiate (qq heures)</w:t>
      </w:r>
    </w:p>
    <w:p w14:paraId="77D19076" w14:textId="6764C97C" w:rsidR="00105A51" w:rsidRPr="00604AE9" w:rsidRDefault="00842C22" w:rsidP="00E804BD">
      <w:pPr>
        <w:pStyle w:val="Paragraphedeliste"/>
        <w:ind w:left="0"/>
        <w:rPr>
          <w:b/>
          <w:sz w:val="32"/>
          <w:szCs w:val="32"/>
          <w:u w:val="single"/>
        </w:rPr>
      </w:pPr>
      <w:r w:rsidRPr="00604AE9">
        <w:rPr>
          <w:b/>
          <w:sz w:val="32"/>
          <w:szCs w:val="32"/>
          <w:u w:val="single"/>
        </w:rPr>
        <w:t>II Comment situer l’anomalie</w:t>
      </w:r>
    </w:p>
    <w:p w14:paraId="582A3F92" w14:textId="77777777" w:rsidR="00332FC2" w:rsidRDefault="00842C22" w:rsidP="00E804BD">
      <w:pPr>
        <w:pStyle w:val="Paragraphedeliste"/>
        <w:ind w:left="0"/>
      </w:pPr>
      <w:r>
        <w:tab/>
      </w:r>
      <w:r w:rsidR="005702C4">
        <w:tab/>
      </w:r>
    </w:p>
    <w:p w14:paraId="68F70417" w14:textId="39A7A72A" w:rsidR="00842C22" w:rsidRPr="00A8179C" w:rsidRDefault="00A8179C" w:rsidP="00A8179C">
      <w:pPr>
        <w:ind w:left="708" w:firstLine="708"/>
        <w:rPr>
          <w:i/>
        </w:rPr>
      </w:pPr>
      <w:r w:rsidRPr="00A8179C">
        <w:rPr>
          <w:i/>
        </w:rPr>
        <w:t>-</w:t>
      </w:r>
      <w:r>
        <w:rPr>
          <w:i/>
        </w:rPr>
        <w:t xml:space="preserve"> </w:t>
      </w:r>
      <w:r w:rsidR="00842C22" w:rsidRPr="00A8179C">
        <w:rPr>
          <w:i/>
        </w:rPr>
        <w:t>examens de 1</w:t>
      </w:r>
      <w:r w:rsidR="00842C22" w:rsidRPr="00A8179C">
        <w:rPr>
          <w:i/>
          <w:vertAlign w:val="superscript"/>
        </w:rPr>
        <w:t>ère</w:t>
      </w:r>
      <w:r w:rsidR="00842C22" w:rsidRPr="00A8179C">
        <w:rPr>
          <w:i/>
        </w:rPr>
        <w:t xml:space="preserve"> ligne </w:t>
      </w:r>
      <w:r w:rsidR="006869A1" w:rsidRPr="00A8179C">
        <w:rPr>
          <w:i/>
        </w:rPr>
        <w:t>de défense</w:t>
      </w:r>
    </w:p>
    <w:p w14:paraId="6C2AD80A" w14:textId="77777777" w:rsidR="00A8179C" w:rsidRPr="00332FC2" w:rsidRDefault="00A8179C" w:rsidP="00A8179C">
      <w:pPr>
        <w:ind w:left="708" w:firstLine="708"/>
      </w:pPr>
    </w:p>
    <w:p w14:paraId="0ACB7EC2" w14:textId="6FC4DB55" w:rsidR="00332FC2" w:rsidRDefault="005702C4" w:rsidP="005702C4">
      <w:pPr>
        <w:pStyle w:val="Paragraphedeliste"/>
        <w:ind w:left="0" w:firstLine="708"/>
      </w:pPr>
      <w:r w:rsidRPr="00604AE9">
        <w:rPr>
          <w:b/>
          <w:sz w:val="28"/>
          <w:szCs w:val="28"/>
        </w:rPr>
        <w:t>A. H</w:t>
      </w:r>
      <w:r w:rsidR="00842C22" w:rsidRPr="00604AE9">
        <w:rPr>
          <w:b/>
          <w:sz w:val="28"/>
          <w:szCs w:val="28"/>
        </w:rPr>
        <w:t>émogramme </w:t>
      </w:r>
    </w:p>
    <w:p w14:paraId="6E1F4D5A" w14:textId="77777777" w:rsidR="00A8179C" w:rsidRDefault="00A8179C" w:rsidP="005702C4">
      <w:pPr>
        <w:pStyle w:val="Paragraphedeliste"/>
        <w:ind w:left="0" w:firstLine="708"/>
      </w:pPr>
    </w:p>
    <w:p w14:paraId="41E7711A" w14:textId="77777777" w:rsidR="00A8179C" w:rsidRDefault="00332FC2" w:rsidP="00332FC2">
      <w:pPr>
        <w:pStyle w:val="Paragraphedeliste"/>
        <w:ind w:left="0"/>
      </w:pPr>
      <w:r w:rsidRPr="00332FC2">
        <w:t>C’est un examen quantitatif (PNN, lymphocytes++) et qualitatif (détection d’anomalies sur le frottis).</w:t>
      </w:r>
      <w:r>
        <w:t xml:space="preserve"> Il permet de voir des </w:t>
      </w:r>
      <w:r w:rsidR="006B6168" w:rsidRPr="007B7CA3">
        <w:rPr>
          <w:b/>
        </w:rPr>
        <w:t>PN, lymphocytes, monocytes, corps de Jolly</w:t>
      </w:r>
      <w:r w:rsidR="006B6168" w:rsidRPr="00332FC2">
        <w:t xml:space="preserve"> </w:t>
      </w:r>
    </w:p>
    <w:p w14:paraId="5D3A15D9" w14:textId="66EAD294" w:rsidR="006B6168" w:rsidRPr="00332FC2" w:rsidRDefault="006B6168" w:rsidP="00332FC2">
      <w:pPr>
        <w:pStyle w:val="Paragraphedeliste"/>
        <w:ind w:left="0"/>
      </w:pPr>
      <w:r w:rsidRPr="00332FC2">
        <w:t>(= résidus nucléaires dans les globules rouges qui persistent</w:t>
      </w:r>
      <w:r w:rsidR="00332FC2" w:rsidRPr="00332FC2">
        <w:t xml:space="preserve"> chez ceux qui n’ont pas de rate</w:t>
      </w:r>
      <w:r w:rsidRPr="00332FC2">
        <w:t xml:space="preserve"> fonctionnel </w:t>
      </w:r>
      <w:r w:rsidRPr="00332FC2">
        <w:sym w:font="Wingdings" w:char="F0E0"/>
      </w:r>
      <w:r w:rsidRPr="00332FC2">
        <w:t xml:space="preserve"> témoin d’asplénie), </w:t>
      </w:r>
      <w:r w:rsidRPr="00CD309C">
        <w:rPr>
          <w:b/>
        </w:rPr>
        <w:t>plaquettes</w:t>
      </w:r>
      <w:r w:rsidRPr="00332FC2">
        <w:t xml:space="preserve"> (nombre et taille)</w:t>
      </w:r>
    </w:p>
    <w:p w14:paraId="6ABB00D6" w14:textId="77777777" w:rsidR="00842C22" w:rsidRDefault="00842C22" w:rsidP="00E804BD">
      <w:pPr>
        <w:pStyle w:val="Paragraphedeliste"/>
        <w:ind w:left="0"/>
      </w:pPr>
    </w:p>
    <w:p w14:paraId="3DE76BE1" w14:textId="77777777" w:rsidR="00A8179C" w:rsidRDefault="005702C4" w:rsidP="005702C4">
      <w:pPr>
        <w:pStyle w:val="Paragraphedeliste"/>
        <w:ind w:left="0" w:firstLine="708"/>
        <w:rPr>
          <w:b/>
          <w:sz w:val="28"/>
          <w:szCs w:val="28"/>
        </w:rPr>
      </w:pPr>
      <w:r w:rsidRPr="00604AE9">
        <w:rPr>
          <w:b/>
          <w:sz w:val="28"/>
          <w:szCs w:val="28"/>
        </w:rPr>
        <w:t>B. D</w:t>
      </w:r>
      <w:r w:rsidR="00842C22" w:rsidRPr="00604AE9">
        <w:rPr>
          <w:b/>
          <w:sz w:val="28"/>
          <w:szCs w:val="28"/>
        </w:rPr>
        <w:t>osage Ig et réponses Ac </w:t>
      </w:r>
    </w:p>
    <w:p w14:paraId="599D5354" w14:textId="77777777" w:rsidR="00A8179C" w:rsidRDefault="00A8179C" w:rsidP="005702C4">
      <w:pPr>
        <w:pStyle w:val="Paragraphedeliste"/>
        <w:ind w:left="0" w:firstLine="708"/>
      </w:pPr>
    </w:p>
    <w:p w14:paraId="4944C7BE" w14:textId="6458E129" w:rsidR="00A8179C" w:rsidRPr="00A8179C" w:rsidRDefault="00842C22" w:rsidP="00E804BD">
      <w:pPr>
        <w:pStyle w:val="Paragraphedeliste"/>
        <w:ind w:left="0"/>
      </w:pPr>
      <w:r w:rsidRPr="00A8179C">
        <w:t>1</w:t>
      </w:r>
      <w:r w:rsidRPr="00A8179C">
        <w:rPr>
          <w:vertAlign w:val="superscript"/>
        </w:rPr>
        <w:t>er</w:t>
      </w:r>
      <w:r w:rsidR="00A8179C" w:rsidRPr="00A8179C">
        <w:t xml:space="preserve"> DI de</w:t>
      </w:r>
      <w:r w:rsidR="00332FC2" w:rsidRPr="00A8179C">
        <w:t xml:space="preserve"> l’adulte =</w:t>
      </w:r>
      <w:r w:rsidR="00A8179C" w:rsidRPr="00A8179C">
        <w:t xml:space="preserve"> </w:t>
      </w:r>
      <w:r w:rsidRPr="00A8179C">
        <w:t>hypogammaglobulinémie</w:t>
      </w:r>
      <w:r w:rsidR="00A8179C" w:rsidRPr="00A8179C">
        <w:t xml:space="preserve"> (</w:t>
      </w:r>
      <w:r w:rsidRPr="00A8179C">
        <w:t>déficit de production des Ac</w:t>
      </w:r>
      <w:r w:rsidR="00A8179C" w:rsidRPr="00A8179C">
        <w:t>)</w:t>
      </w:r>
    </w:p>
    <w:p w14:paraId="509D204A" w14:textId="77777777" w:rsidR="00A8179C" w:rsidRPr="00A8179C" w:rsidRDefault="00A8179C" w:rsidP="00E804BD">
      <w:pPr>
        <w:pStyle w:val="Paragraphedeliste"/>
        <w:ind w:left="0"/>
      </w:pPr>
    </w:p>
    <w:p w14:paraId="03929603" w14:textId="2991920F" w:rsidR="00A8179C" w:rsidRPr="00A8179C" w:rsidRDefault="009E50CF" w:rsidP="00E804BD">
      <w:pPr>
        <w:pStyle w:val="Paragraphedeliste"/>
        <w:ind w:left="0"/>
      </w:pPr>
      <w:r w:rsidRPr="00A8179C">
        <w:t>2 grands types de réponses vaccinales :</w:t>
      </w:r>
    </w:p>
    <w:p w14:paraId="40C2C46D" w14:textId="55732F85" w:rsidR="00A8179C" w:rsidRPr="00A8179C" w:rsidRDefault="009E50CF" w:rsidP="00E804BD">
      <w:pPr>
        <w:pStyle w:val="Paragraphedeliste"/>
        <w:ind w:left="0"/>
      </w:pPr>
      <w:r w:rsidRPr="00A8179C">
        <w:t>-</w:t>
      </w:r>
      <w:r w:rsidR="00A8179C" w:rsidRPr="00A8179C">
        <w:t xml:space="preserve"> </w:t>
      </w:r>
      <w:r w:rsidRPr="00CD309C">
        <w:rPr>
          <w:b/>
        </w:rPr>
        <w:t>réponse T dépendante</w:t>
      </w:r>
      <w:r w:rsidRPr="00A8179C">
        <w:t xml:space="preserve"> = Ag protéiques dépendant des LB et LT</w:t>
      </w:r>
    </w:p>
    <w:p w14:paraId="549EB083" w14:textId="66E663DC" w:rsidR="00A8179C" w:rsidRPr="00A8179C" w:rsidRDefault="009E50CF" w:rsidP="00E804BD">
      <w:pPr>
        <w:pStyle w:val="Paragraphedeliste"/>
        <w:ind w:left="0"/>
      </w:pPr>
      <w:r w:rsidRPr="00A8179C">
        <w:sym w:font="Wingdings" w:char="F0E0"/>
      </w:r>
      <w:r w:rsidR="00A8179C" w:rsidRPr="00A8179C">
        <w:t xml:space="preserve"> </w:t>
      </w:r>
      <w:proofErr w:type="gramStart"/>
      <w:r w:rsidRPr="00A8179C">
        <w:t>mémoire</w:t>
      </w:r>
      <w:proofErr w:type="gramEnd"/>
      <w:r w:rsidRPr="00A8179C">
        <w:t xml:space="preserve"> vaccinale des LT (tétanos, polio)</w:t>
      </w:r>
      <w:r w:rsidR="006869A1" w:rsidRPr="00A8179C">
        <w:t xml:space="preserve"> donc vaccin à durée très longue</w:t>
      </w:r>
    </w:p>
    <w:p w14:paraId="2F91D9B2" w14:textId="07B413E4" w:rsidR="00A8179C" w:rsidRPr="00A8179C" w:rsidRDefault="009E50CF" w:rsidP="00E804BD">
      <w:pPr>
        <w:pStyle w:val="Paragraphedeliste"/>
        <w:ind w:left="0"/>
      </w:pPr>
      <w:r w:rsidRPr="00A8179C">
        <w:t>-</w:t>
      </w:r>
      <w:r w:rsidR="00CD309C">
        <w:t xml:space="preserve"> </w:t>
      </w:r>
      <w:r w:rsidRPr="00CD309C">
        <w:rPr>
          <w:b/>
        </w:rPr>
        <w:t>répons</w:t>
      </w:r>
      <w:r w:rsidR="006869A1" w:rsidRPr="00CD309C">
        <w:rPr>
          <w:b/>
        </w:rPr>
        <w:t>e T indépendante</w:t>
      </w:r>
      <w:r w:rsidR="006869A1" w:rsidRPr="00A8179C">
        <w:t xml:space="preserve"> = Ag polysaccharidiques</w:t>
      </w:r>
      <w:r w:rsidRPr="00A8179C">
        <w:t xml:space="preserve"> dépendant des LB</w:t>
      </w:r>
    </w:p>
    <w:p w14:paraId="33C13E0D" w14:textId="4329A045" w:rsidR="009E50CF" w:rsidRPr="00A8179C" w:rsidRDefault="009E50CF" w:rsidP="00E804BD">
      <w:pPr>
        <w:pStyle w:val="Paragraphedeliste"/>
        <w:ind w:left="0"/>
      </w:pPr>
      <w:r w:rsidRPr="00A8179C">
        <w:sym w:font="Wingdings" w:char="F0E0"/>
      </w:r>
      <w:r w:rsidR="00A8179C" w:rsidRPr="00A8179C">
        <w:t xml:space="preserve"> </w:t>
      </w:r>
      <w:proofErr w:type="gramStart"/>
      <w:r w:rsidRPr="00A8179C">
        <w:t>pas</w:t>
      </w:r>
      <w:proofErr w:type="gramEnd"/>
      <w:r w:rsidRPr="00A8179C">
        <w:t xml:space="preserve"> de mémoire donc vaccination transitoire (pneumocoque)</w:t>
      </w:r>
      <w:r w:rsidR="006869A1" w:rsidRPr="00A8179C">
        <w:t>.</w:t>
      </w:r>
    </w:p>
    <w:p w14:paraId="72350D84" w14:textId="77777777" w:rsidR="00E804BD" w:rsidRDefault="00E804BD" w:rsidP="00E804BD">
      <w:pPr>
        <w:pStyle w:val="Paragraphedeliste"/>
        <w:ind w:left="0"/>
        <w:rPr>
          <w:color w:val="4F81BD" w:themeColor="accent1"/>
        </w:rPr>
      </w:pPr>
    </w:p>
    <w:p w14:paraId="785484C0" w14:textId="2BB12CAA" w:rsidR="00E804BD" w:rsidRDefault="005702C4" w:rsidP="005702C4">
      <w:pPr>
        <w:pStyle w:val="Paragraphedeliste"/>
        <w:ind w:left="0" w:firstLine="708"/>
      </w:pPr>
      <w:r w:rsidRPr="00604AE9">
        <w:rPr>
          <w:b/>
          <w:sz w:val="28"/>
          <w:szCs w:val="28"/>
        </w:rPr>
        <w:t xml:space="preserve">C. </w:t>
      </w:r>
      <w:r w:rsidR="00E804BD" w:rsidRPr="00604AE9">
        <w:rPr>
          <w:b/>
          <w:sz w:val="28"/>
          <w:szCs w:val="28"/>
        </w:rPr>
        <w:t>Dosage complément</w:t>
      </w:r>
      <w:r w:rsidR="006869A1">
        <w:t xml:space="preserve"> </w:t>
      </w:r>
      <w:r w:rsidR="006869A1" w:rsidRPr="00A8179C">
        <w:sym w:font="Wingdings" w:char="F0E0"/>
      </w:r>
      <w:r w:rsidR="006869A1" w:rsidRPr="00A8179C">
        <w:t xml:space="preserve"> CH50</w:t>
      </w:r>
    </w:p>
    <w:p w14:paraId="60BA9A1D" w14:textId="77777777" w:rsidR="00E804BD" w:rsidRDefault="00E804BD" w:rsidP="00E804BD">
      <w:pPr>
        <w:pStyle w:val="Paragraphedeliste"/>
        <w:ind w:left="0"/>
      </w:pPr>
    </w:p>
    <w:p w14:paraId="71B746D7" w14:textId="108005BB" w:rsidR="00E804BD" w:rsidRPr="00A8179C" w:rsidRDefault="00A8179C" w:rsidP="00A8179C">
      <w:pPr>
        <w:ind w:left="708" w:firstLine="708"/>
        <w:rPr>
          <w:i/>
        </w:rPr>
      </w:pPr>
      <w:r w:rsidRPr="00A8179C">
        <w:rPr>
          <w:i/>
        </w:rPr>
        <w:t>-</w:t>
      </w:r>
      <w:r>
        <w:rPr>
          <w:i/>
        </w:rPr>
        <w:t xml:space="preserve"> </w:t>
      </w:r>
      <w:r w:rsidR="00E804BD" w:rsidRPr="00A8179C">
        <w:rPr>
          <w:i/>
        </w:rPr>
        <w:t>examens de 2</w:t>
      </w:r>
      <w:r w:rsidR="00E804BD" w:rsidRPr="00A8179C">
        <w:rPr>
          <w:i/>
          <w:vertAlign w:val="superscript"/>
        </w:rPr>
        <w:t>ème</w:t>
      </w:r>
      <w:r w:rsidR="00E804BD" w:rsidRPr="00A8179C">
        <w:rPr>
          <w:i/>
        </w:rPr>
        <w:t xml:space="preserve"> ligne </w:t>
      </w:r>
      <w:r w:rsidR="006869A1" w:rsidRPr="00A8179C">
        <w:rPr>
          <w:i/>
        </w:rPr>
        <w:t>de défense</w:t>
      </w:r>
    </w:p>
    <w:p w14:paraId="36ECA4BB" w14:textId="77777777" w:rsidR="00A8179C" w:rsidRPr="00A8179C" w:rsidRDefault="00A8179C" w:rsidP="00A8179C">
      <w:pPr>
        <w:ind w:left="708" w:firstLine="708"/>
      </w:pPr>
    </w:p>
    <w:p w14:paraId="5736B343" w14:textId="4F2EAF1A" w:rsidR="006B6168" w:rsidRDefault="005702C4" w:rsidP="00604AE9">
      <w:pPr>
        <w:pStyle w:val="Paragraphedeliste"/>
        <w:ind w:left="0" w:firstLine="708"/>
        <w:rPr>
          <w:b/>
          <w:sz w:val="28"/>
          <w:szCs w:val="28"/>
        </w:rPr>
      </w:pPr>
      <w:r w:rsidRPr="00604AE9">
        <w:rPr>
          <w:b/>
          <w:sz w:val="28"/>
          <w:szCs w:val="28"/>
        </w:rPr>
        <w:t xml:space="preserve">D. </w:t>
      </w:r>
      <w:r w:rsidR="00E804BD" w:rsidRPr="00604AE9">
        <w:rPr>
          <w:b/>
          <w:sz w:val="28"/>
          <w:szCs w:val="28"/>
        </w:rPr>
        <w:t>Phéno</w:t>
      </w:r>
      <w:r w:rsidR="00D23444" w:rsidRPr="00604AE9">
        <w:rPr>
          <w:b/>
          <w:sz w:val="28"/>
          <w:szCs w:val="28"/>
        </w:rPr>
        <w:t>typage</w:t>
      </w:r>
      <w:r w:rsidR="00E804BD" w:rsidRPr="00604AE9">
        <w:rPr>
          <w:b/>
          <w:sz w:val="28"/>
          <w:szCs w:val="28"/>
        </w:rPr>
        <w:t xml:space="preserve"> lympho</w:t>
      </w:r>
      <w:r w:rsidR="00D23444" w:rsidRPr="00604AE9">
        <w:rPr>
          <w:b/>
          <w:sz w:val="28"/>
          <w:szCs w:val="28"/>
        </w:rPr>
        <w:t>cytaire</w:t>
      </w:r>
      <w:r w:rsidR="00A8179C">
        <w:rPr>
          <w:b/>
          <w:sz w:val="28"/>
          <w:szCs w:val="28"/>
        </w:rPr>
        <w:t> </w:t>
      </w:r>
    </w:p>
    <w:p w14:paraId="2A3BB22A" w14:textId="77777777" w:rsidR="00A8179C" w:rsidRPr="00A8179C" w:rsidRDefault="00A8179C" w:rsidP="00604AE9">
      <w:pPr>
        <w:pStyle w:val="Paragraphedeliste"/>
        <w:ind w:left="0" w:firstLine="708"/>
        <w:rPr>
          <w:b/>
          <w:sz w:val="28"/>
          <w:szCs w:val="28"/>
        </w:rPr>
      </w:pPr>
    </w:p>
    <w:p w14:paraId="5590B644" w14:textId="250A734B" w:rsidR="00A8179C" w:rsidRPr="00A8179C" w:rsidRDefault="00A8179C" w:rsidP="00A8179C">
      <w:pPr>
        <w:pStyle w:val="Paragraphedeliste"/>
        <w:ind w:left="0"/>
      </w:pPr>
      <w:r w:rsidRPr="00A8179C">
        <w:t xml:space="preserve">Cet examen devient courant avec le SIDA, il donne une vision </w:t>
      </w:r>
      <w:r w:rsidRPr="00CD309C">
        <w:rPr>
          <w:b/>
        </w:rPr>
        <w:t>quantitative</w:t>
      </w:r>
      <w:r w:rsidRPr="00A8179C">
        <w:t xml:space="preserve"> de certains acteurs du système immunitaire = </w:t>
      </w:r>
      <w:r w:rsidRPr="00CD309C">
        <w:rPr>
          <w:b/>
        </w:rPr>
        <w:t>LT4/8, NK, LB</w:t>
      </w:r>
      <w:r w:rsidRPr="00A8179C">
        <w:t>.</w:t>
      </w:r>
    </w:p>
    <w:p w14:paraId="2BAD1F67" w14:textId="77777777" w:rsidR="00A8179C" w:rsidRPr="00A8179C" w:rsidRDefault="00A8179C" w:rsidP="00A8179C">
      <w:pPr>
        <w:pStyle w:val="Paragraphedeliste"/>
        <w:ind w:left="0"/>
      </w:pPr>
      <w:r w:rsidRPr="00A8179C">
        <w:t xml:space="preserve">On dose ce qui circule dans le sang or l’immunité se passe dans les organes lymphoïdes </w:t>
      </w:r>
      <w:r w:rsidRPr="00A8179C">
        <w:sym w:font="Wingdings" w:char="F0E0"/>
      </w:r>
      <w:r w:rsidRPr="00A8179C">
        <w:t xml:space="preserve">bon </w:t>
      </w:r>
      <w:r w:rsidRPr="00A8179C">
        <w:rPr>
          <w:u w:val="single"/>
        </w:rPr>
        <w:t>reflet</w:t>
      </w:r>
      <w:r w:rsidRPr="00A8179C">
        <w:t xml:space="preserve"> de l’immunité</w:t>
      </w:r>
    </w:p>
    <w:p w14:paraId="2B9A7DF2" w14:textId="389D8178" w:rsidR="00A8179C" w:rsidRPr="00A8179C" w:rsidRDefault="00A8179C" w:rsidP="00A8179C">
      <w:pPr>
        <w:pStyle w:val="Paragraphedeliste"/>
        <w:ind w:left="0"/>
      </w:pPr>
      <w:r w:rsidRPr="00A8179C">
        <w:t xml:space="preserve">On utilise la </w:t>
      </w:r>
      <w:r w:rsidRPr="00CD309C">
        <w:rPr>
          <w:b/>
        </w:rPr>
        <w:t>cytométrie en flux</w:t>
      </w:r>
      <w:r w:rsidRPr="00A8179C">
        <w:t xml:space="preserve"> (avec l’appareil FACS = fluorescence-activated cell sorting) qui quantifie les cellules en fonction de marqueurs de surface qui sont leur signature</w:t>
      </w:r>
    </w:p>
    <w:p w14:paraId="60DE8A59" w14:textId="77777777" w:rsidR="00A8179C" w:rsidRDefault="00A8179C" w:rsidP="00A8179C">
      <w:pPr>
        <w:pStyle w:val="Paragraphedeliste"/>
        <w:ind w:left="0"/>
      </w:pPr>
      <w:r w:rsidRPr="00A8179C">
        <w:sym w:font="Wingdings" w:char="F0E0"/>
      </w:r>
      <w:r w:rsidRPr="00A8179C">
        <w:t xml:space="preserve"> </w:t>
      </w:r>
      <w:proofErr w:type="gramStart"/>
      <w:r w:rsidRPr="00A8179C">
        <w:t>immunoflorescence</w:t>
      </w:r>
      <w:proofErr w:type="gramEnd"/>
      <w:r w:rsidRPr="00A8179C">
        <w:t xml:space="preserve"> + Ac spécifique de l’Ag et les cellules passent devant un laser qui les identifie une par une.</w:t>
      </w:r>
    </w:p>
    <w:p w14:paraId="0D7CAA7E" w14:textId="77777777" w:rsidR="00A8179C" w:rsidRDefault="00A8179C" w:rsidP="00A8179C">
      <w:pPr>
        <w:pStyle w:val="Paragraphedeliste"/>
        <w:ind w:left="0"/>
      </w:pPr>
    </w:p>
    <w:p w14:paraId="02A56BB5" w14:textId="7DB38E34" w:rsidR="00A8179C" w:rsidRPr="00A8179C" w:rsidRDefault="00A8179C" w:rsidP="00A8179C">
      <w:pPr>
        <w:pStyle w:val="Paragraphedeliste"/>
        <w:ind w:left="0"/>
      </w:pPr>
      <w:r>
        <w:t>Les anomalies quantitatives identifiées sont :</w:t>
      </w:r>
    </w:p>
    <w:p w14:paraId="1A689F51" w14:textId="77777777" w:rsidR="00A8179C" w:rsidRPr="00A8179C" w:rsidRDefault="00A8179C" w:rsidP="00604AE9">
      <w:pPr>
        <w:pStyle w:val="Paragraphedeliste"/>
        <w:ind w:left="0" w:firstLine="708"/>
        <w:rPr>
          <w:b/>
          <w:sz w:val="28"/>
          <w:szCs w:val="28"/>
        </w:rPr>
      </w:pPr>
    </w:p>
    <w:p w14:paraId="45ABA377" w14:textId="5D1CBBCC" w:rsidR="006B6168" w:rsidRPr="00623D7E" w:rsidRDefault="006B6168" w:rsidP="00043903">
      <w:pPr>
        <w:pStyle w:val="Paragraphedeliste"/>
        <w:numPr>
          <w:ilvl w:val="0"/>
          <w:numId w:val="5"/>
        </w:numPr>
      </w:pPr>
      <w:r w:rsidRPr="00623D7E">
        <w:t>lymphopénie T : CD4+ ou CD8+, déficit en cellules T naïves, augmentation des cellules activées, augmentation T</w:t>
      </w:r>
      <w:r w:rsidR="00043903" w:rsidRPr="00623D7E">
        <w:rPr>
          <w:rFonts w:ascii="Cambria" w:hAnsi="Cambria"/>
        </w:rPr>
        <w:t>αβ</w:t>
      </w:r>
      <w:r w:rsidR="00043903" w:rsidRPr="00623D7E">
        <w:t>+ CD4-CD8-, diminution NKT</w:t>
      </w:r>
    </w:p>
    <w:p w14:paraId="51399BE2" w14:textId="7690809E" w:rsidR="00043903" w:rsidRPr="00623D7E" w:rsidRDefault="00043903" w:rsidP="00043903">
      <w:pPr>
        <w:pStyle w:val="Paragraphedeliste"/>
        <w:numPr>
          <w:ilvl w:val="0"/>
          <w:numId w:val="5"/>
        </w:numPr>
        <w:ind w:left="709"/>
      </w:pPr>
      <w:r w:rsidRPr="00623D7E">
        <w:t xml:space="preserve">lymphopénie B : déficit </w:t>
      </w:r>
      <w:r w:rsidRPr="00623D7E">
        <w:rPr>
          <w:u w:val="single"/>
        </w:rPr>
        <w:t>total</w:t>
      </w:r>
      <w:r w:rsidRPr="00623D7E">
        <w:t xml:space="preserve"> en LB + Ig (</w:t>
      </w:r>
      <w:r w:rsidR="00623D7E" w:rsidRPr="00623D7E">
        <w:t>=agammaglobulinémie de Bruton</w:t>
      </w:r>
      <w:r w:rsidR="00623D7E" w:rsidRPr="00623D7E">
        <w:sym w:font="Wingdings" w:char="F0E0"/>
      </w:r>
      <w:r w:rsidRPr="00623D7E">
        <w:t xml:space="preserve">MRX) ou déficit en cellules B </w:t>
      </w:r>
      <w:r w:rsidRPr="00623D7E">
        <w:rPr>
          <w:u w:val="single"/>
        </w:rPr>
        <w:t>mémoires</w:t>
      </w:r>
      <w:r w:rsidRPr="00623D7E">
        <w:t xml:space="preserve"> switchées </w:t>
      </w:r>
      <w:r w:rsidR="00623D7E" w:rsidRPr="00623D7E">
        <w:t>--&gt;</w:t>
      </w:r>
      <w:r w:rsidRPr="00623D7E">
        <w:t xml:space="preserve"> FACS avec 2 marqueurs : IgD (présente sur LB naïfs) et CD27 (présent lors de l’acquisition de la mémoire)</w:t>
      </w:r>
    </w:p>
    <w:p w14:paraId="658847B9" w14:textId="4DEBAE4E" w:rsidR="00043903" w:rsidRPr="00623D7E" w:rsidRDefault="00043903" w:rsidP="00043903">
      <w:pPr>
        <w:pStyle w:val="Paragraphedeliste"/>
        <w:numPr>
          <w:ilvl w:val="0"/>
          <w:numId w:val="5"/>
        </w:numPr>
        <w:ind w:left="709"/>
      </w:pPr>
      <w:r w:rsidRPr="00623D7E">
        <w:t>lymphopénie NK</w:t>
      </w:r>
    </w:p>
    <w:p w14:paraId="7D232812" w14:textId="77777777" w:rsidR="005653E0" w:rsidRDefault="005653E0" w:rsidP="00E804BD">
      <w:pPr>
        <w:pStyle w:val="Paragraphedeliste"/>
        <w:ind w:left="0"/>
        <w:rPr>
          <w:color w:val="4F81BD" w:themeColor="accent1"/>
        </w:rPr>
      </w:pPr>
    </w:p>
    <w:p w14:paraId="20A32AFB" w14:textId="77777777" w:rsidR="00623D7E" w:rsidRDefault="00623D7E" w:rsidP="00E804BD">
      <w:pPr>
        <w:pStyle w:val="Paragraphedeliste"/>
        <w:ind w:left="0"/>
        <w:rPr>
          <w:color w:val="4F81BD" w:themeColor="accent1"/>
        </w:rPr>
      </w:pPr>
    </w:p>
    <w:p w14:paraId="75280D82" w14:textId="77777777" w:rsidR="00623D7E" w:rsidRDefault="00623D7E" w:rsidP="00E804BD">
      <w:pPr>
        <w:pStyle w:val="Paragraphedeliste"/>
        <w:ind w:left="0"/>
        <w:rPr>
          <w:color w:val="4F81BD" w:themeColor="accent1"/>
        </w:rPr>
      </w:pPr>
    </w:p>
    <w:p w14:paraId="62E3929D" w14:textId="77777777" w:rsidR="00623D7E" w:rsidRPr="0051424A" w:rsidRDefault="005702C4" w:rsidP="005702C4">
      <w:pPr>
        <w:pStyle w:val="Paragraphedeliste"/>
        <w:ind w:left="0" w:firstLine="708"/>
        <w:rPr>
          <w:b/>
          <w:sz w:val="28"/>
          <w:szCs w:val="28"/>
        </w:rPr>
      </w:pPr>
      <w:r w:rsidRPr="0051424A">
        <w:rPr>
          <w:b/>
          <w:sz w:val="28"/>
          <w:szCs w:val="28"/>
        </w:rPr>
        <w:t xml:space="preserve">E. </w:t>
      </w:r>
      <w:r w:rsidR="005653E0" w:rsidRPr="0051424A">
        <w:rPr>
          <w:b/>
          <w:sz w:val="28"/>
          <w:szCs w:val="28"/>
        </w:rPr>
        <w:t>Fonction des PN et des lymphocytes</w:t>
      </w:r>
      <w:r w:rsidR="008007D6" w:rsidRPr="0051424A">
        <w:rPr>
          <w:b/>
          <w:sz w:val="28"/>
          <w:szCs w:val="28"/>
        </w:rPr>
        <w:t> </w:t>
      </w:r>
    </w:p>
    <w:p w14:paraId="1C9B1EDA" w14:textId="77777777" w:rsidR="00623D7E" w:rsidRPr="00A374D5" w:rsidRDefault="00623D7E" w:rsidP="005702C4">
      <w:pPr>
        <w:pStyle w:val="Paragraphedeliste"/>
        <w:ind w:left="0" w:firstLine="708"/>
      </w:pPr>
    </w:p>
    <w:p w14:paraId="48C5418F" w14:textId="7BE5EF32" w:rsidR="005653E0" w:rsidRPr="00A374D5" w:rsidRDefault="00623D7E" w:rsidP="00623D7E">
      <w:r w:rsidRPr="00A374D5">
        <w:t xml:space="preserve">On fait des </w:t>
      </w:r>
      <w:r w:rsidR="008007D6" w:rsidRPr="00A374D5">
        <w:t>culture</w:t>
      </w:r>
      <w:r w:rsidRPr="00A374D5">
        <w:t>s</w:t>
      </w:r>
      <w:r w:rsidR="008007D6" w:rsidRPr="00A374D5">
        <w:t xml:space="preserve"> dans du sang frais sur plusieurs jours</w:t>
      </w:r>
      <w:r w:rsidRPr="00A374D5">
        <w:t>.</w:t>
      </w:r>
    </w:p>
    <w:p w14:paraId="7E89430C" w14:textId="2048D55A" w:rsidR="008007D6" w:rsidRPr="00A374D5" w:rsidRDefault="003D3626" w:rsidP="00E804BD">
      <w:pPr>
        <w:pStyle w:val="Paragraphedeliste"/>
        <w:ind w:left="0"/>
      </w:pPr>
      <w:r w:rsidRPr="00A374D5">
        <w:t>Fonction des PN : vérifie la qualité du fonctionnement</w:t>
      </w:r>
      <w:r w:rsidR="00026642" w:rsidRPr="00A374D5">
        <w:t xml:space="preserve"> de destruction des bactéries</w:t>
      </w:r>
    </w:p>
    <w:p w14:paraId="098D92AA" w14:textId="50A14DC3" w:rsidR="003D3626" w:rsidRPr="00A374D5" w:rsidRDefault="003D3626" w:rsidP="00E804BD">
      <w:pPr>
        <w:pStyle w:val="Paragraphedeliste"/>
        <w:ind w:left="0"/>
      </w:pPr>
      <w:r w:rsidRPr="00A374D5">
        <w:t>Fonction des lymphocytes : prolifération + production des cytokines</w:t>
      </w:r>
    </w:p>
    <w:p w14:paraId="14C8424D" w14:textId="77777777" w:rsidR="001553C0" w:rsidRPr="00A374D5" w:rsidRDefault="001553C0" w:rsidP="00E804BD">
      <w:pPr>
        <w:pStyle w:val="Paragraphedeliste"/>
        <w:ind w:left="0"/>
      </w:pPr>
    </w:p>
    <w:p w14:paraId="24A278B0" w14:textId="7D53D967" w:rsidR="002D64A4" w:rsidRPr="00A374D5" w:rsidRDefault="001553C0" w:rsidP="00E804BD">
      <w:pPr>
        <w:pStyle w:val="Paragraphedeliste"/>
        <w:ind w:left="0"/>
      </w:pPr>
      <w:r w:rsidRPr="00A374D5">
        <w:t>2 faç</w:t>
      </w:r>
      <w:r w:rsidR="002D64A4" w:rsidRPr="00A374D5">
        <w:t>ons de tester la prolifération lymphocytaire :</w:t>
      </w:r>
    </w:p>
    <w:p w14:paraId="1F823354" w14:textId="7A8F619D" w:rsidR="002D64A4" w:rsidRPr="00A374D5" w:rsidRDefault="002D64A4" w:rsidP="00E804BD">
      <w:pPr>
        <w:pStyle w:val="Paragraphedeliste"/>
        <w:ind w:left="0"/>
      </w:pPr>
      <w:r w:rsidRPr="00A374D5">
        <w:t>-molécules non spécifiques = mitogènes qui vont se fixer aux lymphocytes et les faire proliférer</w:t>
      </w:r>
    </w:p>
    <w:p w14:paraId="437BAC57" w14:textId="57E5A649" w:rsidR="002D64A4" w:rsidRPr="00A374D5" w:rsidRDefault="002D64A4" w:rsidP="00E804BD">
      <w:pPr>
        <w:pStyle w:val="Paragraphedeliste"/>
        <w:ind w:left="0"/>
      </w:pPr>
      <w:r w:rsidRPr="00A374D5">
        <w:t>-molécules spécifiques = prolifération spécifique des lyphocytes</w:t>
      </w:r>
    </w:p>
    <w:p w14:paraId="69A0C655" w14:textId="0794963B" w:rsidR="002D64A4" w:rsidRPr="00A374D5" w:rsidRDefault="002D64A4" w:rsidP="00E804BD">
      <w:pPr>
        <w:pStyle w:val="Paragraphedeliste"/>
        <w:ind w:left="0"/>
      </w:pPr>
      <w:r w:rsidRPr="00A374D5">
        <w:t>MAIS il faut que le lymphocyte ait déjà vu l’Ag</w:t>
      </w:r>
    </w:p>
    <w:p w14:paraId="682E61B0" w14:textId="77777777" w:rsidR="005702C4" w:rsidRPr="00A374D5" w:rsidRDefault="005702C4" w:rsidP="00E804BD">
      <w:pPr>
        <w:pStyle w:val="Paragraphedeliste"/>
        <w:ind w:left="0"/>
      </w:pPr>
    </w:p>
    <w:p w14:paraId="56668B02" w14:textId="0E713F1D" w:rsidR="005702C4" w:rsidRPr="00A374D5" w:rsidRDefault="00A374D5" w:rsidP="00E804BD">
      <w:pPr>
        <w:pStyle w:val="Paragraphedeliste"/>
        <w:ind w:left="0"/>
      </w:pPr>
      <w:r w:rsidRPr="00A374D5">
        <w:t xml:space="preserve">Détection </w:t>
      </w:r>
      <w:r w:rsidRPr="00CD309C">
        <w:t>d’</w:t>
      </w:r>
      <w:r w:rsidRPr="00CD309C">
        <w:rPr>
          <w:b/>
        </w:rPr>
        <w:t>Ig/Ac </w:t>
      </w:r>
      <w:r w:rsidRPr="00A374D5">
        <w:t>par</w:t>
      </w:r>
      <w:r w:rsidR="005702C4" w:rsidRPr="00A374D5">
        <w:t xml:space="preserve"> électrophorèse = dépistage (pas de spécificité d’Ig)</w:t>
      </w:r>
    </w:p>
    <w:p w14:paraId="2C6F39BB" w14:textId="53E3A93F" w:rsidR="00081A75" w:rsidRPr="00A374D5" w:rsidRDefault="00081A75" w:rsidP="00E804BD">
      <w:pPr>
        <w:pStyle w:val="Paragraphedeliste"/>
        <w:ind w:left="0"/>
      </w:pPr>
      <w:r w:rsidRPr="00A374D5">
        <w:t>Si le dosage d’Ig est normal, on va doser les sous-classes d’IgG.</w:t>
      </w:r>
    </w:p>
    <w:p w14:paraId="6A54096E" w14:textId="77777777" w:rsidR="002D64A4" w:rsidRDefault="002D64A4" w:rsidP="00E804BD">
      <w:pPr>
        <w:pStyle w:val="Paragraphedeliste"/>
        <w:ind w:left="0"/>
        <w:rPr>
          <w:color w:val="4F81BD" w:themeColor="accent1"/>
        </w:rPr>
      </w:pPr>
    </w:p>
    <w:p w14:paraId="34FAC369" w14:textId="35DD2535" w:rsidR="002D64A4" w:rsidRPr="00604AE9" w:rsidRDefault="002D64A4" w:rsidP="00E804BD">
      <w:pPr>
        <w:pStyle w:val="Paragraphedeliste"/>
        <w:ind w:left="0"/>
        <w:rPr>
          <w:b/>
          <w:sz w:val="32"/>
          <w:szCs w:val="32"/>
          <w:u w:val="single"/>
        </w:rPr>
      </w:pPr>
      <w:bookmarkStart w:id="0" w:name="_GoBack"/>
      <w:r w:rsidRPr="00604AE9">
        <w:rPr>
          <w:b/>
          <w:sz w:val="32"/>
          <w:szCs w:val="32"/>
          <w:u w:val="single"/>
        </w:rPr>
        <w:t>III Comment définir l’origine du DIP</w:t>
      </w:r>
    </w:p>
    <w:p w14:paraId="7FE937D2" w14:textId="77777777" w:rsidR="002D64A4" w:rsidRDefault="002D64A4" w:rsidP="00E804BD">
      <w:pPr>
        <w:pStyle w:val="Paragraphedeliste"/>
        <w:ind w:left="0"/>
      </w:pPr>
    </w:p>
    <w:p w14:paraId="310F5DC3" w14:textId="28290FFC" w:rsidR="002D64A4" w:rsidRPr="00604AE9" w:rsidRDefault="00D96B61" w:rsidP="00D96B61">
      <w:pPr>
        <w:pStyle w:val="Paragraphedeliste"/>
        <w:ind w:left="708"/>
        <w:rPr>
          <w:b/>
          <w:sz w:val="28"/>
          <w:szCs w:val="28"/>
        </w:rPr>
      </w:pPr>
      <w:r w:rsidRPr="00604AE9">
        <w:rPr>
          <w:b/>
          <w:sz w:val="28"/>
          <w:szCs w:val="28"/>
        </w:rPr>
        <w:t xml:space="preserve">A. </w:t>
      </w:r>
      <w:r w:rsidR="002D64A4" w:rsidRPr="00604AE9">
        <w:rPr>
          <w:b/>
          <w:sz w:val="28"/>
          <w:szCs w:val="28"/>
        </w:rPr>
        <w:t>Dosages enzymatiques</w:t>
      </w:r>
    </w:p>
    <w:p w14:paraId="6541A1D5" w14:textId="77777777" w:rsidR="002D64A4" w:rsidRDefault="002D64A4" w:rsidP="00E804BD">
      <w:pPr>
        <w:pStyle w:val="Paragraphedeliste"/>
        <w:ind w:left="0"/>
      </w:pPr>
    </w:p>
    <w:p w14:paraId="35CCAF8E" w14:textId="646102DF" w:rsidR="002D64A4" w:rsidRPr="00604AE9" w:rsidRDefault="00D96B61" w:rsidP="00D96B61">
      <w:pPr>
        <w:ind w:firstLine="708"/>
        <w:rPr>
          <w:b/>
          <w:color w:val="4F81BD" w:themeColor="accent1"/>
          <w:sz w:val="28"/>
          <w:szCs w:val="28"/>
        </w:rPr>
      </w:pPr>
      <w:r w:rsidRPr="00604AE9">
        <w:rPr>
          <w:b/>
          <w:sz w:val="28"/>
          <w:szCs w:val="28"/>
        </w:rPr>
        <w:t xml:space="preserve">B. </w:t>
      </w:r>
      <w:r w:rsidR="00B339EB" w:rsidRPr="00604AE9">
        <w:rPr>
          <w:b/>
          <w:sz w:val="28"/>
          <w:szCs w:val="28"/>
        </w:rPr>
        <w:t>Séquenç</w:t>
      </w:r>
      <w:r w:rsidR="002D64A4" w:rsidRPr="00604AE9">
        <w:rPr>
          <w:b/>
          <w:sz w:val="28"/>
          <w:szCs w:val="28"/>
        </w:rPr>
        <w:t xml:space="preserve">age génétique </w:t>
      </w:r>
    </w:p>
    <w:p w14:paraId="7582437B" w14:textId="086F3073" w:rsidR="002D64A4" w:rsidRPr="00A374D5" w:rsidRDefault="002D64A4" w:rsidP="00E804BD">
      <w:pPr>
        <w:pStyle w:val="Paragraphedeliste"/>
        <w:ind w:left="0"/>
      </w:pPr>
      <w:r w:rsidRPr="00A374D5">
        <w:t>-séquencage du gène candidat pour chercher une mutation</w:t>
      </w:r>
    </w:p>
    <w:p w14:paraId="2163B04D" w14:textId="390E2981" w:rsidR="002D64A4" w:rsidRPr="00A374D5" w:rsidRDefault="002D64A4" w:rsidP="00E804BD">
      <w:pPr>
        <w:pStyle w:val="Paragraphedeliste"/>
        <w:ind w:left="0"/>
      </w:pPr>
      <w:r w:rsidRPr="00A374D5">
        <w:t>-séquencage de l’ensemble du génome pour chercher l’anomalie responsable du DIP</w:t>
      </w:r>
    </w:p>
    <w:bookmarkEnd w:id="0"/>
    <w:p w14:paraId="3DA00344" w14:textId="77777777" w:rsidR="006E688D" w:rsidRDefault="006E688D" w:rsidP="00E804BD"/>
    <w:p w14:paraId="3EAA200B" w14:textId="77777777" w:rsidR="006F5C7F" w:rsidRDefault="006F5C7F" w:rsidP="00E804BD"/>
    <w:p w14:paraId="1F9C25C2" w14:textId="77777777" w:rsidR="006F5C7F" w:rsidRDefault="006F5C7F" w:rsidP="00E804BD"/>
    <w:p w14:paraId="44613C33" w14:textId="77777777" w:rsidR="006F5C7F" w:rsidRDefault="006F5C7F" w:rsidP="00E804BD"/>
    <w:p w14:paraId="614F3742" w14:textId="77777777" w:rsidR="006F5C7F" w:rsidRDefault="006F5C7F" w:rsidP="00E804BD"/>
    <w:p w14:paraId="3707CACD" w14:textId="77777777" w:rsidR="006F5C7F" w:rsidRDefault="006F5C7F" w:rsidP="00E804BD"/>
    <w:p w14:paraId="40FBDC8F" w14:textId="77777777" w:rsidR="006F5C7F" w:rsidRDefault="006F5C7F" w:rsidP="00E804BD"/>
    <w:p w14:paraId="19493BBC" w14:textId="77777777" w:rsidR="006F5C7F" w:rsidRDefault="006F5C7F" w:rsidP="00E804BD"/>
    <w:p w14:paraId="29855059" w14:textId="77777777" w:rsidR="006F5C7F" w:rsidRDefault="006F5C7F" w:rsidP="00E804BD"/>
    <w:p w14:paraId="7A6830E2" w14:textId="77777777" w:rsidR="006F5C7F" w:rsidRDefault="006F5C7F" w:rsidP="00E804BD"/>
    <w:p w14:paraId="0A28440B" w14:textId="77777777" w:rsidR="006F5C7F" w:rsidRDefault="006F5C7F" w:rsidP="00E804BD"/>
    <w:p w14:paraId="45C709E0" w14:textId="77777777" w:rsidR="006F5C7F" w:rsidRDefault="006F5C7F" w:rsidP="00E804BD"/>
    <w:p w14:paraId="7FD2B2D5" w14:textId="77777777" w:rsidR="006F5C7F" w:rsidRDefault="006F5C7F" w:rsidP="00E804BD"/>
    <w:p w14:paraId="51239B20" w14:textId="77777777" w:rsidR="006F5C7F" w:rsidRDefault="006F5C7F" w:rsidP="00E804BD"/>
    <w:p w14:paraId="5E02FD4E" w14:textId="77777777" w:rsidR="006F5C7F" w:rsidRDefault="006F5C7F" w:rsidP="006F5C7F">
      <w:pPr>
        <w:jc w:val="center"/>
      </w:pPr>
    </w:p>
    <w:sectPr w:rsidR="006F5C7F" w:rsidSect="009E5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1802"/>
    <w:multiLevelType w:val="hybridMultilevel"/>
    <w:tmpl w:val="B52ABA4E"/>
    <w:lvl w:ilvl="0" w:tplc="5BF2A544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C502CA3"/>
    <w:multiLevelType w:val="hybridMultilevel"/>
    <w:tmpl w:val="2DA09D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6CC6"/>
    <w:multiLevelType w:val="hybridMultilevel"/>
    <w:tmpl w:val="827AFDE4"/>
    <w:lvl w:ilvl="0" w:tplc="32B6C300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4C20CE0"/>
    <w:multiLevelType w:val="hybridMultilevel"/>
    <w:tmpl w:val="7CAC564A"/>
    <w:lvl w:ilvl="0" w:tplc="9CD88F9A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D9B3D42"/>
    <w:multiLevelType w:val="hybridMultilevel"/>
    <w:tmpl w:val="01346BD6"/>
    <w:lvl w:ilvl="0" w:tplc="BD68AEF8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6591303E"/>
    <w:multiLevelType w:val="hybridMultilevel"/>
    <w:tmpl w:val="80548B9E"/>
    <w:lvl w:ilvl="0" w:tplc="057E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7F"/>
    <w:rsid w:val="00026642"/>
    <w:rsid w:val="00043903"/>
    <w:rsid w:val="00081A75"/>
    <w:rsid w:val="000F6379"/>
    <w:rsid w:val="00105A51"/>
    <w:rsid w:val="00133CFF"/>
    <w:rsid w:val="00150663"/>
    <w:rsid w:val="001524C3"/>
    <w:rsid w:val="001553C0"/>
    <w:rsid w:val="001D60A9"/>
    <w:rsid w:val="002D64A4"/>
    <w:rsid w:val="0031441F"/>
    <w:rsid w:val="00332FC2"/>
    <w:rsid w:val="003559E5"/>
    <w:rsid w:val="003D3626"/>
    <w:rsid w:val="003D7D80"/>
    <w:rsid w:val="0051424A"/>
    <w:rsid w:val="005653E0"/>
    <w:rsid w:val="005702C4"/>
    <w:rsid w:val="00604AE9"/>
    <w:rsid w:val="00623D7E"/>
    <w:rsid w:val="006869A1"/>
    <w:rsid w:val="006B6168"/>
    <w:rsid w:val="006E688D"/>
    <w:rsid w:val="006F5C7F"/>
    <w:rsid w:val="007B7CA3"/>
    <w:rsid w:val="008007D6"/>
    <w:rsid w:val="00842C22"/>
    <w:rsid w:val="00864C56"/>
    <w:rsid w:val="0094111F"/>
    <w:rsid w:val="009908BC"/>
    <w:rsid w:val="009E50CF"/>
    <w:rsid w:val="009E52E7"/>
    <w:rsid w:val="00A374D5"/>
    <w:rsid w:val="00A8179C"/>
    <w:rsid w:val="00AC6661"/>
    <w:rsid w:val="00AF643B"/>
    <w:rsid w:val="00B14058"/>
    <w:rsid w:val="00B26C35"/>
    <w:rsid w:val="00B339EB"/>
    <w:rsid w:val="00B748B1"/>
    <w:rsid w:val="00C8079F"/>
    <w:rsid w:val="00CD309C"/>
    <w:rsid w:val="00D23444"/>
    <w:rsid w:val="00D71AB1"/>
    <w:rsid w:val="00D96B61"/>
    <w:rsid w:val="00DF12AA"/>
    <w:rsid w:val="00E804BD"/>
    <w:rsid w:val="00F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E02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88D"/>
    <w:pPr>
      <w:ind w:left="720"/>
      <w:contextualSpacing/>
    </w:pPr>
  </w:style>
  <w:style w:type="table" w:styleId="Grille">
    <w:name w:val="Table Grid"/>
    <w:basedOn w:val="TableauNormal"/>
    <w:uiPriority w:val="59"/>
    <w:rsid w:val="000F6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88D"/>
    <w:pPr>
      <w:ind w:left="720"/>
      <w:contextualSpacing/>
    </w:pPr>
  </w:style>
  <w:style w:type="table" w:styleId="Grille">
    <w:name w:val="Table Grid"/>
    <w:basedOn w:val="TableauNormal"/>
    <w:uiPriority w:val="59"/>
    <w:rsid w:val="000F6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6</Pages>
  <Words>1108</Words>
  <Characters>6099</Characters>
  <Application>Microsoft Macintosh Word</Application>
  <DocSecurity>0</DocSecurity>
  <Lines>50</Lines>
  <Paragraphs>14</Paragraphs>
  <ScaleCrop>false</ScaleCrop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Kévin ELKRIEFF</dc:creator>
  <cp:keywords/>
  <dc:description/>
  <cp:lastModifiedBy>Kévin ELKRIEFF</cp:lastModifiedBy>
  <cp:revision>16</cp:revision>
  <dcterms:created xsi:type="dcterms:W3CDTF">2014-03-04T17:00:00Z</dcterms:created>
  <dcterms:modified xsi:type="dcterms:W3CDTF">2014-03-23T22:57:00Z</dcterms:modified>
</cp:coreProperties>
</file>