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9" w:rsidRPr="002F34EB" w:rsidRDefault="00E40C7E" w:rsidP="00E40C7E">
      <w:pPr>
        <w:jc w:val="center"/>
        <w:rPr>
          <w:b/>
          <w:sz w:val="20"/>
          <w:szCs w:val="20"/>
        </w:rPr>
      </w:pPr>
      <w:r w:rsidRPr="002F34EB">
        <w:rPr>
          <w:b/>
          <w:sz w:val="20"/>
          <w:szCs w:val="20"/>
        </w:rPr>
        <w:t>PROTOZOAIRES DIGESTIVES</w:t>
      </w:r>
    </w:p>
    <w:p w:rsidR="00E40C7E" w:rsidRPr="002F34EB" w:rsidRDefault="00E40C7E" w:rsidP="00E40C7E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2F34EB">
        <w:rPr>
          <w:b/>
          <w:sz w:val="20"/>
          <w:szCs w:val="20"/>
        </w:rPr>
        <w:t>AMIBIASES</w:t>
      </w:r>
    </w:p>
    <w:p w:rsidR="00E40C7E" w:rsidRPr="002F34EB" w:rsidRDefault="00E40C7E" w:rsidP="00E40C7E">
      <w:pPr>
        <w:pStyle w:val="Paragraphedeliste"/>
        <w:ind w:left="1080"/>
        <w:rPr>
          <w:sz w:val="20"/>
          <w:szCs w:val="20"/>
        </w:rPr>
      </w:pPr>
      <w:r w:rsidRPr="002F34EB">
        <w:rPr>
          <w:sz w:val="20"/>
          <w:szCs w:val="20"/>
        </w:rPr>
        <w:t xml:space="preserve">Ensemble de troubles causés par </w:t>
      </w:r>
      <w:proofErr w:type="spellStart"/>
      <w:r w:rsidRPr="002F34EB">
        <w:rPr>
          <w:sz w:val="20"/>
          <w:szCs w:val="20"/>
        </w:rPr>
        <w:t>Entamoeba</w:t>
      </w:r>
      <w:proofErr w:type="spellEnd"/>
      <w:r w:rsidRPr="002F34EB">
        <w:rPr>
          <w:sz w:val="20"/>
          <w:szCs w:val="20"/>
        </w:rPr>
        <w:t xml:space="preserve"> </w:t>
      </w:r>
      <w:proofErr w:type="spellStart"/>
      <w:r w:rsidRPr="002F34EB">
        <w:rPr>
          <w:sz w:val="20"/>
          <w:szCs w:val="20"/>
        </w:rPr>
        <w:t>histolytica</w:t>
      </w:r>
      <w:proofErr w:type="spellEnd"/>
      <w:r w:rsidRPr="002F34EB">
        <w:rPr>
          <w:sz w:val="20"/>
          <w:szCs w:val="20"/>
        </w:rPr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E40C7E" w:rsidRPr="002F34EB" w:rsidTr="0053728B">
        <w:tc>
          <w:tcPr>
            <w:tcW w:w="2268" w:type="dxa"/>
          </w:tcPr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CYCLE</w:t>
            </w:r>
          </w:p>
        </w:tc>
        <w:tc>
          <w:tcPr>
            <w:tcW w:w="6912" w:type="dxa"/>
          </w:tcPr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Contamination</w:t>
            </w:r>
            <w:r w:rsidRPr="002F34EB">
              <w:rPr>
                <w:sz w:val="20"/>
                <w:szCs w:val="20"/>
              </w:rPr>
              <w:t xml:space="preserve"> s</w:t>
            </w:r>
            <w:r w:rsidRPr="002F34EB">
              <w:rPr>
                <w:sz w:val="20"/>
                <w:szCs w:val="20"/>
              </w:rPr>
              <w:t xml:space="preserve">e fait par ingestion de kystes qui vont se </w:t>
            </w:r>
            <w:proofErr w:type="spellStart"/>
            <w:r w:rsidRPr="002F34EB">
              <w:rPr>
                <w:sz w:val="20"/>
                <w:szCs w:val="20"/>
              </w:rPr>
              <w:t>dé</w:t>
            </w:r>
            <w:r w:rsidRPr="002F34EB">
              <w:rPr>
                <w:sz w:val="20"/>
                <w:szCs w:val="20"/>
              </w:rPr>
              <w:t>kyster</w:t>
            </w:r>
            <w:proofErr w:type="spellEnd"/>
            <w:r w:rsidRPr="002F34EB">
              <w:rPr>
                <w:sz w:val="20"/>
                <w:szCs w:val="20"/>
              </w:rPr>
              <w:t xml:space="preserve"> dans l'intestin grêle et se transfo</w:t>
            </w:r>
            <w:r w:rsidRPr="002F34EB">
              <w:rPr>
                <w:sz w:val="20"/>
                <w:szCs w:val="20"/>
              </w:rPr>
              <w:t xml:space="preserve">rmer en </w:t>
            </w:r>
            <w:proofErr w:type="spellStart"/>
            <w:r w:rsidRPr="002F34EB">
              <w:rPr>
                <w:sz w:val="20"/>
                <w:szCs w:val="20"/>
                <w:u w:val="single"/>
              </w:rPr>
              <w:t>trophozoïtes</w:t>
            </w:r>
            <w:proofErr w:type="spellEnd"/>
            <w:r w:rsidRPr="002F34EB">
              <w:rPr>
                <w:sz w:val="20"/>
                <w:szCs w:val="20"/>
                <w:u w:val="single"/>
              </w:rPr>
              <w:t xml:space="preserve"> ou formes végétatives</w:t>
            </w:r>
            <w:r w:rsidRPr="002F34EB">
              <w:rPr>
                <w:sz w:val="20"/>
                <w:szCs w:val="20"/>
              </w:rPr>
              <w:t> :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20 - 40 microns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Mobiles (pseudopodes)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Fragiles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Localisées au niveau du colon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• Peuvent se transformer en 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formes </w:t>
            </w:r>
            <w:r w:rsidRPr="002F34EB">
              <w:rPr>
                <w:sz w:val="20"/>
                <w:szCs w:val="20"/>
              </w:rPr>
              <w:t>végétatives hématophages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Envahi</w:t>
            </w:r>
            <w:r w:rsidRPr="002F34EB">
              <w:rPr>
                <w:sz w:val="20"/>
                <w:szCs w:val="20"/>
              </w:rPr>
              <w:t xml:space="preserve">ssement de la paroi colique et </w:t>
            </w:r>
            <w:r w:rsidRPr="002F34EB">
              <w:rPr>
                <w:sz w:val="20"/>
                <w:szCs w:val="20"/>
              </w:rPr>
              <w:t>diffusi</w:t>
            </w:r>
            <w:r w:rsidRPr="002F34EB">
              <w:rPr>
                <w:sz w:val="20"/>
                <w:szCs w:val="20"/>
              </w:rPr>
              <w:t xml:space="preserve">on par voie sanguine (amibiase </w:t>
            </w:r>
            <w:r w:rsidRPr="002F34EB">
              <w:rPr>
                <w:sz w:val="20"/>
                <w:szCs w:val="20"/>
              </w:rPr>
              <w:t>hépatique, pulmonaire…)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b/>
                <w:sz w:val="20"/>
                <w:szCs w:val="20"/>
              </w:rPr>
              <w:t xml:space="preserve">Point </w:t>
            </w:r>
            <w:proofErr w:type="spellStart"/>
            <w:r w:rsidRPr="002F34EB">
              <w:rPr>
                <w:b/>
                <w:sz w:val="20"/>
                <w:szCs w:val="20"/>
              </w:rPr>
              <w:t>important:</w:t>
            </w:r>
            <w:r w:rsidRPr="002F34EB">
              <w:rPr>
                <w:sz w:val="20"/>
                <w:szCs w:val="20"/>
              </w:rPr>
              <w:t>ce</w:t>
            </w:r>
            <w:proofErr w:type="spellEnd"/>
            <w:r w:rsidRPr="002F34EB">
              <w:rPr>
                <w:sz w:val="20"/>
                <w:szCs w:val="20"/>
              </w:rPr>
              <w:t xml:space="preserve"> sont les hématophages qui sont responsables de l’amibiase intestinale et secondairement </w:t>
            </w:r>
            <w:r w:rsidRPr="002F34EB">
              <w:rPr>
                <w:sz w:val="20"/>
                <w:szCs w:val="20"/>
              </w:rPr>
              <w:t>de maladies</w:t>
            </w:r>
            <w:r w:rsidRPr="002F34EB">
              <w:rPr>
                <w:sz w:val="20"/>
                <w:szCs w:val="20"/>
              </w:rPr>
              <w:t xml:space="preserve"> extra intestinales comme l’amibiase hépatique.</w:t>
            </w:r>
          </w:p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  <w:u w:val="single"/>
              </w:rPr>
              <w:t>Les Kystes (= formes de résistance)</w:t>
            </w:r>
            <w:r w:rsidRPr="002F34EB">
              <w:rPr>
                <w:sz w:val="20"/>
                <w:szCs w:val="20"/>
                <w:u w:val="single"/>
              </w:rPr>
              <w:t> </w:t>
            </w:r>
            <w:r w:rsidRPr="002F34EB">
              <w:rPr>
                <w:sz w:val="20"/>
                <w:szCs w:val="20"/>
              </w:rPr>
              <w:t>: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12-15 microns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4 noyaux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Eliminés dans les selles</w:t>
            </w:r>
          </w:p>
          <w:p w:rsidR="00E40C7E" w:rsidRPr="002F34EB" w:rsidRDefault="00E40C7E" w:rsidP="00E40C7E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Directement infectants</w:t>
            </w:r>
          </w:p>
          <w:p w:rsidR="00E40C7E" w:rsidRPr="002F34EB" w:rsidRDefault="00E40C7E" w:rsidP="00495587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• Très résistants</w:t>
            </w:r>
            <w:r w:rsidR="00495587" w:rsidRPr="002F34EB">
              <w:rPr>
                <w:sz w:val="20"/>
                <w:szCs w:val="20"/>
              </w:rPr>
              <w:t>, avec paroi épaisse.</w:t>
            </w:r>
          </w:p>
        </w:tc>
        <w:bookmarkStart w:id="0" w:name="_GoBack"/>
        <w:bookmarkEnd w:id="0"/>
      </w:tr>
      <w:tr w:rsidR="00E40C7E" w:rsidRPr="002F34EB" w:rsidTr="0053728B">
        <w:tc>
          <w:tcPr>
            <w:tcW w:w="2268" w:type="dxa"/>
          </w:tcPr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CONTAMINATION</w:t>
            </w:r>
          </w:p>
        </w:tc>
        <w:tc>
          <w:tcPr>
            <w:tcW w:w="6912" w:type="dxa"/>
          </w:tcPr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 -T</w:t>
            </w:r>
            <w:r w:rsidRPr="002F34EB">
              <w:rPr>
                <w:sz w:val="20"/>
                <w:szCs w:val="20"/>
              </w:rPr>
              <w:t xml:space="preserve">oujours à partir de kystes, dans les eaux contaminés </w:t>
            </w:r>
            <w:proofErr w:type="spellStart"/>
            <w:r w:rsidRPr="002F34EB">
              <w:rPr>
                <w:sz w:val="20"/>
                <w:szCs w:val="20"/>
              </w:rPr>
              <w:t>sale</w:t>
            </w:r>
            <w:r w:rsidRPr="002F34EB">
              <w:rPr>
                <w:sz w:val="20"/>
                <w:szCs w:val="20"/>
              </w:rPr>
              <w:t>S</w:t>
            </w:r>
            <w:proofErr w:type="spellEnd"/>
            <w:r w:rsidRPr="002F34EB">
              <w:rPr>
                <w:sz w:val="20"/>
                <w:szCs w:val="20"/>
              </w:rPr>
              <w:t xml:space="preserve"> ou  les aliments consommés crus, souillés par des kystes, par les mains sales d’un porteur (auto-in</w:t>
            </w:r>
            <w:r w:rsidRPr="002F34EB">
              <w:rPr>
                <w:sz w:val="20"/>
                <w:szCs w:val="20"/>
              </w:rPr>
              <w:t>festation possible). -</w:t>
            </w:r>
            <w:r w:rsidRPr="002F34EB">
              <w:rPr>
                <w:sz w:val="20"/>
                <w:szCs w:val="20"/>
              </w:rPr>
              <w:t>Contaminations familiales et interhumaine.</w:t>
            </w:r>
          </w:p>
          <w:p w:rsidR="00E40C7E" w:rsidRPr="002F34EB" w:rsidRDefault="00495587" w:rsidP="0049558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DONC </w:t>
            </w:r>
            <w:r w:rsidRPr="002F34EB">
              <w:rPr>
                <w:sz w:val="20"/>
                <w:szCs w:val="20"/>
              </w:rPr>
              <w:t xml:space="preserve"> rôle des conditions d’hygiène +++ </w:t>
            </w:r>
            <w:proofErr w:type="gramStart"/>
            <w:r w:rsidRPr="002F34EB">
              <w:rPr>
                <w:sz w:val="20"/>
                <w:szCs w:val="20"/>
              </w:rPr>
              <w:t>(</w:t>
            </w:r>
            <w:r w:rsidRPr="002F34EB">
              <w:rPr>
                <w:sz w:val="20"/>
                <w:szCs w:val="20"/>
              </w:rPr>
              <w:t xml:space="preserve"> et</w:t>
            </w:r>
            <w:proofErr w:type="gramEnd"/>
            <w:r w:rsidRPr="002F34EB">
              <w:rPr>
                <w:sz w:val="20"/>
                <w:szCs w:val="20"/>
              </w:rPr>
              <w:t xml:space="preserve"> </w:t>
            </w:r>
            <w:r w:rsidRPr="002F34EB">
              <w:rPr>
                <w:sz w:val="20"/>
                <w:szCs w:val="20"/>
              </w:rPr>
              <w:t>des mouches et des cafards) dans la dissémination</w:t>
            </w:r>
            <w:r w:rsidRPr="002F34EB">
              <w:rPr>
                <w:b/>
                <w:sz w:val="20"/>
                <w:szCs w:val="20"/>
              </w:rPr>
              <w:t>.</w:t>
            </w:r>
          </w:p>
        </w:tc>
      </w:tr>
      <w:tr w:rsidR="00E40C7E" w:rsidRPr="002F34EB" w:rsidTr="0053728B">
        <w:tc>
          <w:tcPr>
            <w:tcW w:w="2268" w:type="dxa"/>
          </w:tcPr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CLINIQUE</w:t>
            </w:r>
          </w:p>
        </w:tc>
        <w:tc>
          <w:tcPr>
            <w:tcW w:w="6912" w:type="dxa"/>
          </w:tcPr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Amibiase intestinale aiguë = dysenterie amibienne:</w:t>
            </w:r>
            <w:r w:rsidRPr="002F34EB">
              <w:rPr>
                <w:sz w:val="20"/>
                <w:szCs w:val="20"/>
              </w:rPr>
              <w:t xml:space="preserve"> incubation </w:t>
            </w:r>
            <w:r w:rsidRPr="002F34EB">
              <w:rPr>
                <w:sz w:val="20"/>
                <w:szCs w:val="20"/>
              </w:rPr>
              <w:t>silencieuse</w:t>
            </w:r>
            <w:r w:rsidRPr="002F34EB">
              <w:rPr>
                <w:sz w:val="20"/>
                <w:szCs w:val="20"/>
              </w:rPr>
              <w:t xml:space="preserve">, ou </w:t>
            </w:r>
            <w:r w:rsidRPr="002F34EB">
              <w:rPr>
                <w:sz w:val="20"/>
                <w:szCs w:val="20"/>
              </w:rPr>
              <w:t>se présente sous forme</w:t>
            </w:r>
            <w:r w:rsidRPr="002F34EB">
              <w:rPr>
                <w:sz w:val="20"/>
                <w:szCs w:val="20"/>
              </w:rPr>
              <w:t xml:space="preserve"> de</w:t>
            </w:r>
            <w:r w:rsidRPr="002F34EB">
              <w:rPr>
                <w:sz w:val="20"/>
                <w:szCs w:val="20"/>
              </w:rPr>
              <w:t xml:space="preserve"> douleurs abdominales ou diarrhée apyrétique.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Période d’état </w:t>
            </w:r>
            <w:r w:rsidRPr="002F34EB">
              <w:rPr>
                <w:sz w:val="20"/>
                <w:szCs w:val="20"/>
              </w:rPr>
              <w:t>caractérisé</w:t>
            </w:r>
            <w:r w:rsidRPr="002F34EB">
              <w:rPr>
                <w:sz w:val="20"/>
                <w:szCs w:val="20"/>
              </w:rPr>
              <w:t xml:space="preserve">e par </w:t>
            </w:r>
            <w:r w:rsidRPr="002F34EB">
              <w:rPr>
                <w:sz w:val="20"/>
                <w:szCs w:val="20"/>
              </w:rPr>
              <w:t xml:space="preserve">diarrhée </w:t>
            </w:r>
            <w:proofErr w:type="spellStart"/>
            <w:r w:rsidRPr="002F34EB">
              <w:rPr>
                <w:sz w:val="20"/>
                <w:szCs w:val="20"/>
              </w:rPr>
              <w:t>glairo</w:t>
            </w:r>
            <w:proofErr w:type="spellEnd"/>
            <w:r w:rsidRPr="002F34EB">
              <w:rPr>
                <w:sz w:val="20"/>
                <w:szCs w:val="20"/>
              </w:rPr>
              <w:t>-sanglante (5 à 20 selles), douleurs abdominales:</w:t>
            </w:r>
            <w:r w:rsidRPr="002F34EB">
              <w:rPr>
                <w:sz w:val="20"/>
                <w:szCs w:val="20"/>
              </w:rPr>
              <w:t xml:space="preserve"> </w:t>
            </w:r>
            <w:proofErr w:type="spellStart"/>
            <w:r w:rsidRPr="002F34EB">
              <w:rPr>
                <w:sz w:val="20"/>
                <w:szCs w:val="20"/>
              </w:rPr>
              <w:t>épreinte</w:t>
            </w:r>
            <w:r w:rsidRPr="002F34EB">
              <w:rPr>
                <w:sz w:val="20"/>
                <w:szCs w:val="20"/>
              </w:rPr>
              <w:t>S</w:t>
            </w:r>
            <w:proofErr w:type="spellEnd"/>
            <w:r w:rsidRPr="002F34EB">
              <w:rPr>
                <w:sz w:val="20"/>
                <w:szCs w:val="20"/>
              </w:rPr>
              <w:t xml:space="preserve">, ténesme mais </w:t>
            </w:r>
            <w:r w:rsidRPr="002F34EB">
              <w:rPr>
                <w:b/>
                <w:sz w:val="20"/>
                <w:szCs w:val="20"/>
              </w:rPr>
              <w:t>pas de fièvre.</w:t>
            </w:r>
            <w:r w:rsidRPr="002F34EB">
              <w:rPr>
                <w:sz w:val="20"/>
                <w:szCs w:val="20"/>
              </w:rPr>
              <w:t xml:space="preserve">  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R</w:t>
            </w:r>
            <w:r w:rsidRPr="002F34EB">
              <w:rPr>
                <w:sz w:val="20"/>
                <w:szCs w:val="20"/>
              </w:rPr>
              <w:t>isque de déshydratation, d'amaigrissement, d'asthénie</w:t>
            </w:r>
            <w:r w:rsidRPr="002F34EB">
              <w:rPr>
                <w:sz w:val="20"/>
                <w:szCs w:val="20"/>
              </w:rPr>
              <w:t>.</w:t>
            </w:r>
          </w:p>
          <w:p w:rsidR="00E40C7E" w:rsidRPr="002F34EB" w:rsidRDefault="00495587" w:rsidP="0049558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Formes chroniques </w:t>
            </w:r>
            <w:r w:rsidRPr="002F34EB">
              <w:rPr>
                <w:sz w:val="20"/>
                <w:szCs w:val="20"/>
              </w:rPr>
              <w:t>caractérisé</w:t>
            </w:r>
            <w:r w:rsidRPr="002F34EB">
              <w:rPr>
                <w:sz w:val="20"/>
                <w:szCs w:val="20"/>
              </w:rPr>
              <w:t>es  par</w:t>
            </w:r>
            <w:r w:rsidRPr="002F34EB">
              <w:rPr>
                <w:sz w:val="20"/>
                <w:szCs w:val="20"/>
              </w:rPr>
              <w:t xml:space="preserve"> douleur</w:t>
            </w:r>
            <w:r w:rsidRPr="002F34EB">
              <w:rPr>
                <w:sz w:val="20"/>
                <w:szCs w:val="20"/>
              </w:rPr>
              <w:t>s</w:t>
            </w:r>
            <w:r w:rsidRPr="002F34EB">
              <w:rPr>
                <w:sz w:val="20"/>
                <w:szCs w:val="20"/>
              </w:rPr>
              <w:t xml:space="preserve"> abdominales (</w:t>
            </w:r>
            <w:r w:rsidRPr="002F34EB">
              <w:rPr>
                <w:sz w:val="20"/>
                <w:szCs w:val="20"/>
              </w:rPr>
              <w:t>fibrose)</w:t>
            </w:r>
            <w:r w:rsidRPr="002F34EB">
              <w:rPr>
                <w:sz w:val="20"/>
                <w:szCs w:val="20"/>
              </w:rPr>
              <w:t xml:space="preserve"> et diarrhée.</w:t>
            </w:r>
          </w:p>
        </w:tc>
      </w:tr>
      <w:tr w:rsidR="00E40C7E" w:rsidRPr="002F34EB" w:rsidTr="0053728B">
        <w:tc>
          <w:tcPr>
            <w:tcW w:w="2268" w:type="dxa"/>
          </w:tcPr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COMPLICATIONS EXTRA-INTESTINALES</w:t>
            </w:r>
          </w:p>
        </w:tc>
        <w:tc>
          <w:tcPr>
            <w:tcW w:w="6912" w:type="dxa"/>
          </w:tcPr>
          <w:p w:rsidR="00495587" w:rsidRPr="002F34EB" w:rsidRDefault="00495587" w:rsidP="00495587">
            <w:pPr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</w:t>
            </w:r>
            <w:r w:rsidRPr="002F34EB">
              <w:rPr>
                <w:sz w:val="20"/>
                <w:szCs w:val="20"/>
              </w:rPr>
              <w:t>omplication extra-i</w:t>
            </w:r>
            <w:r w:rsidRPr="002F34EB">
              <w:rPr>
                <w:sz w:val="20"/>
                <w:szCs w:val="20"/>
              </w:rPr>
              <w:t>ntestinale la plus fréquente </w:t>
            </w:r>
            <w:r w:rsidRPr="002F34EB">
              <w:rPr>
                <w:b/>
                <w:sz w:val="20"/>
                <w:szCs w:val="20"/>
              </w:rPr>
              <w:t xml:space="preserve">: 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proofErr w:type="gramStart"/>
            <w:r w:rsidRPr="002F34EB">
              <w:rPr>
                <w:b/>
                <w:sz w:val="20"/>
                <w:szCs w:val="20"/>
              </w:rPr>
              <w:t>1.A</w:t>
            </w:r>
            <w:r w:rsidRPr="002F34EB">
              <w:rPr>
                <w:b/>
                <w:sz w:val="20"/>
                <w:szCs w:val="20"/>
              </w:rPr>
              <w:t>mibiase</w:t>
            </w:r>
            <w:proofErr w:type="gramEnd"/>
            <w:r w:rsidRPr="002F34EB">
              <w:rPr>
                <w:sz w:val="20"/>
                <w:szCs w:val="20"/>
              </w:rPr>
              <w:t xml:space="preserve"> </w:t>
            </w:r>
            <w:r w:rsidRPr="002F34EB">
              <w:rPr>
                <w:b/>
                <w:sz w:val="20"/>
                <w:szCs w:val="20"/>
              </w:rPr>
              <w:t>hépatique</w:t>
            </w:r>
            <w:r w:rsidRPr="002F34EB">
              <w:rPr>
                <w:sz w:val="20"/>
                <w:szCs w:val="20"/>
              </w:rPr>
              <w:t xml:space="preserve"> 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-Toujours au décours d’une amibiase intestinale, qui peut être passée inaperçue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-Peut sembler primitive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-Consécutive au passage sanguin de formes hématophages</w:t>
            </w:r>
          </w:p>
          <w:p w:rsidR="00495587" w:rsidRPr="002F34EB" w:rsidRDefault="00495587" w:rsidP="00495587">
            <w:pPr>
              <w:rPr>
                <w:b/>
                <w:sz w:val="20"/>
                <w:szCs w:val="20"/>
              </w:rPr>
            </w:pPr>
            <w:proofErr w:type="gramStart"/>
            <w:r w:rsidRPr="002F34EB">
              <w:rPr>
                <w:b/>
                <w:sz w:val="20"/>
                <w:szCs w:val="20"/>
              </w:rPr>
              <w:t>2.</w:t>
            </w:r>
            <w:r w:rsidRPr="002F34EB">
              <w:rPr>
                <w:b/>
                <w:sz w:val="20"/>
                <w:szCs w:val="20"/>
              </w:rPr>
              <w:t>Abcès</w:t>
            </w:r>
            <w:proofErr w:type="gramEnd"/>
            <w:r w:rsidRPr="002F34EB">
              <w:rPr>
                <w:b/>
                <w:sz w:val="20"/>
                <w:szCs w:val="20"/>
              </w:rPr>
              <w:t xml:space="preserve"> amibien 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Radio : image en dôme, en brioche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Échographie : zone </w:t>
            </w:r>
            <w:proofErr w:type="spellStart"/>
            <w:r w:rsidRPr="002F34EB">
              <w:rPr>
                <w:sz w:val="20"/>
                <w:szCs w:val="20"/>
              </w:rPr>
              <w:t>hypoéchogène</w:t>
            </w:r>
            <w:proofErr w:type="spellEnd"/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Tomodensitométrie : zones </w:t>
            </w:r>
            <w:proofErr w:type="spellStart"/>
            <w:r w:rsidRPr="002F34EB">
              <w:rPr>
                <w:sz w:val="20"/>
                <w:szCs w:val="20"/>
              </w:rPr>
              <w:t>hypodenses</w:t>
            </w:r>
            <w:proofErr w:type="spellEnd"/>
            <w:r w:rsidRPr="002F34EB">
              <w:rPr>
                <w:sz w:val="20"/>
                <w:szCs w:val="20"/>
              </w:rPr>
              <w:t xml:space="preserve"> parenchymateuses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Ponction : pus chocolat sans amibe car présent dans la muqueuse digestive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proofErr w:type="gramStart"/>
            <w:r w:rsidRPr="002F34EB">
              <w:rPr>
                <w:b/>
                <w:sz w:val="20"/>
                <w:szCs w:val="20"/>
              </w:rPr>
              <w:t>3.</w:t>
            </w:r>
            <w:r w:rsidRPr="002F34EB">
              <w:rPr>
                <w:b/>
                <w:sz w:val="20"/>
                <w:szCs w:val="20"/>
              </w:rPr>
              <w:t>Autres</w:t>
            </w:r>
            <w:proofErr w:type="gramEnd"/>
            <w:r w:rsidRPr="002F34EB">
              <w:rPr>
                <w:b/>
                <w:sz w:val="20"/>
                <w:szCs w:val="20"/>
              </w:rPr>
              <w:t xml:space="preserve"> manifestations cliniques de l’amibiase</w:t>
            </w:r>
            <w:r w:rsidRPr="002F34EB">
              <w:rPr>
                <w:b/>
                <w:sz w:val="20"/>
                <w:szCs w:val="20"/>
              </w:rPr>
              <w:t> </w:t>
            </w:r>
            <w:r w:rsidRPr="002F34EB">
              <w:rPr>
                <w:sz w:val="20"/>
                <w:szCs w:val="20"/>
              </w:rPr>
              <w:t>:</w:t>
            </w:r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proofErr w:type="spellStart"/>
            <w:r w:rsidRPr="002F34EB">
              <w:rPr>
                <w:b/>
                <w:sz w:val="20"/>
                <w:szCs w:val="20"/>
              </w:rPr>
              <w:t>Amoebome</w:t>
            </w:r>
            <w:proofErr w:type="spellEnd"/>
            <w:r w:rsidRPr="002F34EB">
              <w:rPr>
                <w:sz w:val="20"/>
                <w:szCs w:val="20"/>
              </w:rPr>
              <w:t xml:space="preserve"> = pseudotumeur parasitaire du colon (</w:t>
            </w:r>
            <w:proofErr w:type="spellStart"/>
            <w:r w:rsidRPr="002F34EB">
              <w:rPr>
                <w:sz w:val="20"/>
                <w:szCs w:val="20"/>
              </w:rPr>
              <w:t>caecum</w:t>
            </w:r>
            <w:proofErr w:type="spellEnd"/>
            <w:r w:rsidRPr="002F34EB">
              <w:rPr>
                <w:sz w:val="20"/>
                <w:szCs w:val="20"/>
              </w:rPr>
              <w:t xml:space="preserve">  ou  sigmoïde)</w:t>
            </w:r>
          </w:p>
          <w:p w:rsidR="00E40C7E" w:rsidRPr="002F34EB" w:rsidRDefault="00495587" w:rsidP="0049558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Pr="002F34EB">
              <w:rPr>
                <w:b/>
                <w:sz w:val="20"/>
                <w:szCs w:val="20"/>
              </w:rPr>
              <w:t xml:space="preserve">Amibiase </w:t>
            </w:r>
            <w:proofErr w:type="spellStart"/>
            <w:r w:rsidRPr="002F34EB">
              <w:rPr>
                <w:b/>
                <w:sz w:val="20"/>
                <w:szCs w:val="20"/>
              </w:rPr>
              <w:t>pulmonaire</w:t>
            </w:r>
            <w:proofErr w:type="gramStart"/>
            <w:r w:rsidRPr="002F34EB">
              <w:rPr>
                <w:b/>
                <w:sz w:val="20"/>
                <w:szCs w:val="20"/>
              </w:rPr>
              <w:t>,cérébrale</w:t>
            </w:r>
            <w:proofErr w:type="spellEnd"/>
            <w:proofErr w:type="gramEnd"/>
            <w:r w:rsidRPr="002F34EB">
              <w:rPr>
                <w:b/>
                <w:sz w:val="20"/>
                <w:szCs w:val="20"/>
              </w:rPr>
              <w:t>, cutanée</w:t>
            </w:r>
            <w:r w:rsidRPr="002F34EB">
              <w:rPr>
                <w:sz w:val="20"/>
                <w:szCs w:val="20"/>
              </w:rPr>
              <w:t xml:space="preserve"> : localisations peu fréquentes.</w:t>
            </w:r>
          </w:p>
        </w:tc>
      </w:tr>
      <w:tr w:rsidR="00E40C7E" w:rsidRPr="002F34EB" w:rsidTr="0053728B">
        <w:tc>
          <w:tcPr>
            <w:tcW w:w="2268" w:type="dxa"/>
          </w:tcPr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DIAGNOSTIC BIO</w:t>
            </w:r>
          </w:p>
        </w:tc>
        <w:tc>
          <w:tcPr>
            <w:tcW w:w="6912" w:type="dxa"/>
          </w:tcPr>
          <w:p w:rsidR="00495587" w:rsidRPr="002F34EB" w:rsidRDefault="00495587" w:rsidP="00495587">
            <w:pPr>
              <w:rPr>
                <w:b/>
                <w:sz w:val="20"/>
                <w:szCs w:val="20"/>
              </w:rPr>
            </w:pPr>
            <w:r w:rsidRPr="002F34EB">
              <w:rPr>
                <w:b/>
                <w:sz w:val="20"/>
                <w:szCs w:val="20"/>
              </w:rPr>
              <w:t>Pas d’</w:t>
            </w:r>
            <w:proofErr w:type="spellStart"/>
            <w:r w:rsidRPr="002F34EB">
              <w:rPr>
                <w:b/>
                <w:sz w:val="20"/>
                <w:szCs w:val="20"/>
              </w:rPr>
              <w:t>hyperéosinophilie</w:t>
            </w:r>
            <w:proofErr w:type="spellEnd"/>
          </w:p>
          <w:p w:rsidR="00495587" w:rsidRPr="002F34EB" w:rsidRDefault="00495587" w:rsidP="00495587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*Amibiase intestinale : </w:t>
            </w:r>
          </w:p>
          <w:p w:rsidR="00495587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="00495587" w:rsidRPr="002F34EB">
              <w:rPr>
                <w:sz w:val="20"/>
                <w:szCs w:val="20"/>
              </w:rPr>
              <w:t xml:space="preserve">Examen </w:t>
            </w:r>
            <w:proofErr w:type="spellStart"/>
            <w:r w:rsidR="00495587" w:rsidRPr="002F34EB">
              <w:rPr>
                <w:sz w:val="20"/>
                <w:szCs w:val="20"/>
              </w:rPr>
              <w:t>parasitologique</w:t>
            </w:r>
            <w:proofErr w:type="spellEnd"/>
            <w:r w:rsidR="00495587" w:rsidRPr="002F34EB">
              <w:rPr>
                <w:sz w:val="20"/>
                <w:szCs w:val="20"/>
              </w:rPr>
              <w:t xml:space="preserve"> des</w:t>
            </w:r>
            <w:r w:rsidRPr="002F34EB">
              <w:rPr>
                <w:sz w:val="20"/>
                <w:szCs w:val="20"/>
              </w:rPr>
              <w:t xml:space="preserve"> selles fraîchement émises car  formes végétatives fragiles </w:t>
            </w:r>
          </w:p>
          <w:p w:rsidR="00495587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="00495587" w:rsidRPr="002F34EB">
              <w:rPr>
                <w:sz w:val="20"/>
                <w:szCs w:val="20"/>
              </w:rPr>
              <w:t xml:space="preserve">Mise en évidence des formes </w:t>
            </w:r>
            <w:r w:rsidRPr="002F34EB">
              <w:rPr>
                <w:sz w:val="20"/>
                <w:szCs w:val="20"/>
              </w:rPr>
              <w:t xml:space="preserve">végétatives et des kystes. Mais </w:t>
            </w:r>
            <w:r w:rsidR="00495587" w:rsidRPr="002F34EB">
              <w:rPr>
                <w:sz w:val="20"/>
                <w:szCs w:val="20"/>
              </w:rPr>
              <w:t>impossible de différencier</w:t>
            </w:r>
            <w:r w:rsidRPr="002F34EB">
              <w:rPr>
                <w:sz w:val="20"/>
                <w:szCs w:val="20"/>
              </w:rPr>
              <w:t xml:space="preserve"> </w:t>
            </w:r>
            <w:r w:rsidR="00495587" w:rsidRPr="002F34EB">
              <w:rPr>
                <w:sz w:val="20"/>
                <w:szCs w:val="20"/>
              </w:rPr>
              <w:t xml:space="preserve">morphologiquement E. </w:t>
            </w:r>
            <w:proofErr w:type="spellStart"/>
            <w:r w:rsidR="00495587" w:rsidRPr="002F34EB">
              <w:rPr>
                <w:sz w:val="20"/>
                <w:szCs w:val="20"/>
              </w:rPr>
              <w:t>histol</w:t>
            </w:r>
            <w:r w:rsidRPr="002F34EB">
              <w:rPr>
                <w:sz w:val="20"/>
                <w:szCs w:val="20"/>
              </w:rPr>
              <w:t>ytica</w:t>
            </w:r>
            <w:proofErr w:type="spellEnd"/>
            <w:r w:rsidRPr="002F34EB">
              <w:rPr>
                <w:sz w:val="20"/>
                <w:szCs w:val="20"/>
              </w:rPr>
              <w:t xml:space="preserve"> et E. </w:t>
            </w:r>
            <w:proofErr w:type="spellStart"/>
            <w:r w:rsidRPr="002F34EB">
              <w:rPr>
                <w:sz w:val="20"/>
                <w:szCs w:val="20"/>
              </w:rPr>
              <w:t>dispar</w:t>
            </w:r>
            <w:proofErr w:type="spellEnd"/>
            <w:r w:rsidRPr="002F34EB">
              <w:rPr>
                <w:sz w:val="20"/>
                <w:szCs w:val="20"/>
              </w:rPr>
              <w:t xml:space="preserve">, non </w:t>
            </w:r>
            <w:r w:rsidR="00495587" w:rsidRPr="002F34EB">
              <w:rPr>
                <w:sz w:val="20"/>
                <w:szCs w:val="20"/>
              </w:rPr>
              <w:t>pathogène sauf en présence de formes</w:t>
            </w:r>
            <w:r w:rsidRPr="002F34EB">
              <w:rPr>
                <w:sz w:val="20"/>
                <w:szCs w:val="20"/>
              </w:rPr>
              <w:t xml:space="preserve"> </w:t>
            </w:r>
            <w:r w:rsidR="00495587" w:rsidRPr="002F34EB">
              <w:rPr>
                <w:sz w:val="20"/>
                <w:szCs w:val="20"/>
              </w:rPr>
              <w:t>végétatives hémato</w:t>
            </w:r>
            <w:r w:rsidRPr="002F34EB">
              <w:rPr>
                <w:sz w:val="20"/>
                <w:szCs w:val="20"/>
              </w:rPr>
              <w:t xml:space="preserve">phages </w:t>
            </w:r>
            <w:r w:rsidR="00495587" w:rsidRPr="002F34EB">
              <w:rPr>
                <w:sz w:val="20"/>
                <w:szCs w:val="20"/>
              </w:rPr>
              <w:t>(identification moléculaire nécessaire)</w:t>
            </w:r>
          </w:p>
          <w:p w:rsidR="00495587" w:rsidRPr="002F34EB" w:rsidRDefault="00495587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*Amibiase extra-intestinale :</w:t>
            </w:r>
            <w:r w:rsidR="0053728B" w:rsidRPr="002F34EB">
              <w:rPr>
                <w:sz w:val="20"/>
                <w:szCs w:val="20"/>
              </w:rPr>
              <w:t xml:space="preserve"> URGENCE</w:t>
            </w:r>
          </w:p>
          <w:p w:rsidR="00495587" w:rsidRPr="002F34EB" w:rsidRDefault="00495587" w:rsidP="00495587">
            <w:pPr>
              <w:pStyle w:val="Paragraphedeliste"/>
              <w:rPr>
                <w:b/>
                <w:sz w:val="20"/>
                <w:szCs w:val="20"/>
              </w:rPr>
            </w:pPr>
            <w:r w:rsidRPr="002F34EB">
              <w:rPr>
                <w:b/>
                <w:sz w:val="20"/>
                <w:szCs w:val="20"/>
              </w:rPr>
              <w:lastRenderedPageBreak/>
              <w:t>Sérologie +++</w:t>
            </w:r>
          </w:p>
          <w:p w:rsidR="00E40C7E" w:rsidRPr="002F34EB" w:rsidRDefault="0053728B" w:rsidP="0049558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b/>
                <w:sz w:val="20"/>
                <w:szCs w:val="20"/>
              </w:rPr>
              <w:t xml:space="preserve">              </w:t>
            </w:r>
            <w:r w:rsidR="00495587" w:rsidRPr="002F34EB">
              <w:rPr>
                <w:b/>
                <w:sz w:val="20"/>
                <w:szCs w:val="20"/>
              </w:rPr>
              <w:t>L’examen des selles peut être négatif !!</w:t>
            </w:r>
          </w:p>
        </w:tc>
      </w:tr>
      <w:tr w:rsidR="00E40C7E" w:rsidRPr="002F34EB" w:rsidTr="0053728B">
        <w:tc>
          <w:tcPr>
            <w:tcW w:w="2268" w:type="dxa"/>
          </w:tcPr>
          <w:p w:rsidR="00E40C7E" w:rsidRPr="002F34EB" w:rsidRDefault="00E40C7E" w:rsidP="00E40C7E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lastRenderedPageBreak/>
              <w:t>TRAITEMENT</w:t>
            </w:r>
          </w:p>
        </w:tc>
        <w:tc>
          <w:tcPr>
            <w:tcW w:w="6912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- </w:t>
            </w:r>
            <w:proofErr w:type="spellStart"/>
            <w:r w:rsidRPr="002F34EB">
              <w:rPr>
                <w:sz w:val="20"/>
                <w:szCs w:val="20"/>
              </w:rPr>
              <w:t>Amoebicides</w:t>
            </w:r>
            <w:proofErr w:type="spellEnd"/>
            <w:r w:rsidRPr="002F34EB">
              <w:rPr>
                <w:sz w:val="20"/>
                <w:szCs w:val="20"/>
              </w:rPr>
              <w:t xml:space="preserve"> de contact: </w:t>
            </w:r>
            <w:proofErr w:type="spellStart"/>
            <w:r w:rsidRPr="002F34EB">
              <w:rPr>
                <w:sz w:val="20"/>
                <w:szCs w:val="20"/>
              </w:rPr>
              <w:t>tiliquinol</w:t>
            </w:r>
            <w:proofErr w:type="spellEnd"/>
            <w:r w:rsidRPr="002F34EB">
              <w:rPr>
                <w:sz w:val="20"/>
                <w:szCs w:val="20"/>
              </w:rPr>
              <w:t xml:space="preserve"> + </w:t>
            </w:r>
            <w:proofErr w:type="spellStart"/>
            <w:r w:rsidRPr="002F34EB">
              <w:rPr>
                <w:sz w:val="20"/>
                <w:szCs w:val="20"/>
              </w:rPr>
              <w:t>tilbroquinol</w:t>
            </w:r>
            <w:proofErr w:type="spellEnd"/>
            <w:r w:rsidRPr="002F34EB">
              <w:rPr>
                <w:sz w:val="20"/>
                <w:szCs w:val="20"/>
              </w:rPr>
              <w:t xml:space="preserve"> (</w:t>
            </w:r>
            <w:proofErr w:type="spellStart"/>
            <w:r w:rsidRPr="002F34EB">
              <w:rPr>
                <w:sz w:val="20"/>
                <w:szCs w:val="20"/>
              </w:rPr>
              <w:t>Intétrix</w:t>
            </w:r>
            <w:proofErr w:type="spellEnd"/>
            <w:r w:rsidRPr="002F34EB">
              <w:rPr>
                <w:sz w:val="20"/>
                <w:szCs w:val="20"/>
              </w:rPr>
              <w:t>®)</w:t>
            </w:r>
          </w:p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proofErr w:type="spellStart"/>
            <w:r w:rsidRPr="002F34EB">
              <w:rPr>
                <w:sz w:val="20"/>
                <w:szCs w:val="20"/>
              </w:rPr>
              <w:t>Amoebicides</w:t>
            </w:r>
            <w:proofErr w:type="spellEnd"/>
            <w:r w:rsidRPr="002F34EB">
              <w:rPr>
                <w:sz w:val="20"/>
                <w:szCs w:val="20"/>
              </w:rPr>
              <w:t xml:space="preserve"> tissulaires: constitués de dérivés </w:t>
            </w:r>
            <w:proofErr w:type="spellStart"/>
            <w:r w:rsidRPr="002F34EB">
              <w:rPr>
                <w:sz w:val="20"/>
                <w:szCs w:val="20"/>
              </w:rPr>
              <w:t>imidazolés</w:t>
            </w:r>
            <w:proofErr w:type="spellEnd"/>
            <w:r w:rsidRPr="002F34EB">
              <w:rPr>
                <w:sz w:val="20"/>
                <w:szCs w:val="20"/>
              </w:rPr>
              <w:t xml:space="preserve">. </w:t>
            </w:r>
          </w:p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-Métronidazole (</w:t>
            </w:r>
            <w:proofErr w:type="spellStart"/>
            <w:r w:rsidRPr="002F34EB">
              <w:rPr>
                <w:sz w:val="20"/>
                <w:szCs w:val="20"/>
              </w:rPr>
              <w:t>Flagyl</w:t>
            </w:r>
            <w:proofErr w:type="spellEnd"/>
            <w:r w:rsidRPr="002F34EB">
              <w:rPr>
                <w:sz w:val="20"/>
                <w:szCs w:val="20"/>
              </w:rPr>
              <w:t>®).</w:t>
            </w:r>
          </w:p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proofErr w:type="spellStart"/>
            <w:r w:rsidRPr="002F34EB">
              <w:rPr>
                <w:sz w:val="20"/>
                <w:szCs w:val="20"/>
              </w:rPr>
              <w:t>Tinidazole</w:t>
            </w:r>
            <w:proofErr w:type="spellEnd"/>
            <w:r w:rsidRPr="002F34EB">
              <w:rPr>
                <w:sz w:val="20"/>
                <w:szCs w:val="20"/>
              </w:rPr>
              <w:t xml:space="preserve"> (</w:t>
            </w:r>
            <w:proofErr w:type="spellStart"/>
            <w:r w:rsidRPr="002F34EB">
              <w:rPr>
                <w:sz w:val="20"/>
                <w:szCs w:val="20"/>
              </w:rPr>
              <w:t>Fasigyne</w:t>
            </w:r>
            <w:proofErr w:type="spellEnd"/>
            <w:r w:rsidRPr="002F34EB">
              <w:rPr>
                <w:sz w:val="20"/>
                <w:szCs w:val="20"/>
              </w:rPr>
              <w:t>®).</w:t>
            </w:r>
          </w:p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proofErr w:type="spellStart"/>
            <w:r w:rsidRPr="002F34EB">
              <w:rPr>
                <w:sz w:val="20"/>
                <w:szCs w:val="20"/>
              </w:rPr>
              <w:t>Secnidazole</w:t>
            </w:r>
            <w:proofErr w:type="spellEnd"/>
            <w:r w:rsidRPr="002F34EB">
              <w:rPr>
                <w:sz w:val="20"/>
                <w:szCs w:val="20"/>
              </w:rPr>
              <w:t xml:space="preserve"> (</w:t>
            </w:r>
            <w:proofErr w:type="spellStart"/>
            <w:r w:rsidRPr="002F34EB">
              <w:rPr>
                <w:sz w:val="20"/>
                <w:szCs w:val="20"/>
              </w:rPr>
              <w:t>Flagentyl</w:t>
            </w:r>
            <w:proofErr w:type="spellEnd"/>
            <w:r w:rsidRPr="002F34EB">
              <w:rPr>
                <w:sz w:val="20"/>
                <w:szCs w:val="20"/>
              </w:rPr>
              <w:t>®).</w:t>
            </w:r>
          </w:p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-Ponction de l’abcès.</w:t>
            </w:r>
          </w:p>
          <w:p w:rsidR="0053728B" w:rsidRPr="002F34EB" w:rsidRDefault="0053728B" w:rsidP="0053728B">
            <w:pPr>
              <w:rPr>
                <w:b/>
                <w:sz w:val="20"/>
                <w:szCs w:val="20"/>
              </w:rPr>
            </w:pPr>
            <w:r w:rsidRPr="002F34EB">
              <w:rPr>
                <w:b/>
                <w:sz w:val="20"/>
                <w:szCs w:val="20"/>
              </w:rPr>
              <w:t>Prévention :</w:t>
            </w:r>
          </w:p>
          <w:p w:rsidR="00E40C7E" w:rsidRPr="002F34EB" w:rsidRDefault="0053728B" w:rsidP="0053728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Hygiène individuelle et collective</w:t>
            </w:r>
          </w:p>
        </w:tc>
      </w:tr>
    </w:tbl>
    <w:p w:rsidR="00E40C7E" w:rsidRPr="002F34EB" w:rsidRDefault="00E40C7E" w:rsidP="00E40C7E">
      <w:pPr>
        <w:pStyle w:val="Paragraphedeliste"/>
        <w:ind w:left="1080"/>
        <w:rPr>
          <w:b/>
          <w:sz w:val="20"/>
          <w:szCs w:val="20"/>
        </w:rPr>
      </w:pPr>
    </w:p>
    <w:p w:rsidR="00E40C7E" w:rsidRPr="002F34EB" w:rsidRDefault="00E40C7E" w:rsidP="00E40C7E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2F34EB">
        <w:rPr>
          <w:b/>
          <w:sz w:val="20"/>
          <w:szCs w:val="20"/>
        </w:rPr>
        <w:t>GIARDIOSES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53728B" w:rsidRPr="002F34EB" w:rsidTr="0053728B">
        <w:tc>
          <w:tcPr>
            <w:tcW w:w="2268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DESCRIPTION</w:t>
            </w:r>
          </w:p>
        </w:tc>
        <w:tc>
          <w:tcPr>
            <w:tcW w:w="6836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proofErr w:type="spellStart"/>
            <w:r w:rsidRPr="002F34EB">
              <w:rPr>
                <w:sz w:val="20"/>
                <w:szCs w:val="20"/>
              </w:rPr>
              <w:t>P</w:t>
            </w:r>
            <w:r w:rsidRPr="002F34EB">
              <w:rPr>
                <w:sz w:val="20"/>
                <w:szCs w:val="20"/>
              </w:rPr>
              <w:t>rotozoose</w:t>
            </w:r>
            <w:proofErr w:type="spellEnd"/>
            <w:r w:rsidRPr="002F34EB">
              <w:rPr>
                <w:sz w:val="20"/>
                <w:szCs w:val="20"/>
              </w:rPr>
              <w:t xml:space="preserve"> intestinale cosmopol</w:t>
            </w:r>
            <w:r w:rsidRPr="002F34EB">
              <w:rPr>
                <w:sz w:val="20"/>
                <w:szCs w:val="20"/>
              </w:rPr>
              <w:t>ite, plus fréquente, moins grave,</w:t>
            </w:r>
            <w:r w:rsidRPr="002F34EB">
              <w:rPr>
                <w:sz w:val="20"/>
                <w:szCs w:val="20"/>
              </w:rPr>
              <w:t xml:space="preserve"> due à un flagellé: Giardia </w:t>
            </w:r>
            <w:proofErr w:type="spellStart"/>
            <w:r w:rsidRPr="002F34EB">
              <w:rPr>
                <w:sz w:val="20"/>
                <w:szCs w:val="20"/>
              </w:rPr>
              <w:t>lamblia</w:t>
            </w:r>
            <w:proofErr w:type="spellEnd"/>
            <w:r w:rsidRPr="002F34EB">
              <w:rPr>
                <w:sz w:val="20"/>
                <w:szCs w:val="20"/>
              </w:rPr>
              <w:t xml:space="preserve">  = Giardia </w:t>
            </w:r>
            <w:proofErr w:type="spellStart"/>
            <w:r w:rsidRPr="002F34EB">
              <w:rPr>
                <w:sz w:val="20"/>
                <w:szCs w:val="20"/>
              </w:rPr>
              <w:t>intestinalis</w:t>
            </w:r>
            <w:proofErr w:type="spellEnd"/>
            <w:r w:rsidRPr="002F34EB">
              <w:rPr>
                <w:sz w:val="20"/>
                <w:szCs w:val="20"/>
              </w:rPr>
              <w:t xml:space="preserve"> =Giardia </w:t>
            </w:r>
            <w:proofErr w:type="spellStart"/>
            <w:r w:rsidRPr="002F34EB">
              <w:rPr>
                <w:sz w:val="20"/>
                <w:szCs w:val="20"/>
              </w:rPr>
              <w:t>duodenalis</w:t>
            </w:r>
            <w:proofErr w:type="spellEnd"/>
            <w:r w:rsidRPr="002F34EB">
              <w:rPr>
                <w:sz w:val="20"/>
                <w:szCs w:val="20"/>
              </w:rPr>
              <w:t>.</w:t>
            </w:r>
          </w:p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</w:t>
            </w:r>
            <w:r w:rsidRPr="002F34EB">
              <w:rPr>
                <w:sz w:val="20"/>
                <w:szCs w:val="20"/>
              </w:rPr>
              <w:t xml:space="preserve">ontamination se fait par </w:t>
            </w:r>
            <w:proofErr w:type="spellStart"/>
            <w:r w:rsidRPr="002F34EB">
              <w:rPr>
                <w:sz w:val="20"/>
                <w:szCs w:val="20"/>
              </w:rPr>
              <w:t>par</w:t>
            </w:r>
            <w:proofErr w:type="spellEnd"/>
            <w:r w:rsidRPr="002F34EB">
              <w:rPr>
                <w:sz w:val="20"/>
                <w:szCs w:val="20"/>
              </w:rPr>
              <w:t xml:space="preserve"> ingestio</w:t>
            </w:r>
            <w:r w:rsidRPr="002F34EB">
              <w:rPr>
                <w:sz w:val="20"/>
                <w:szCs w:val="20"/>
              </w:rPr>
              <w:t xml:space="preserve">n d’eau contenant des kystes ou </w:t>
            </w:r>
            <w:r w:rsidRPr="002F34EB">
              <w:rPr>
                <w:sz w:val="20"/>
                <w:szCs w:val="20"/>
              </w:rPr>
              <w:t>contamination «directe</w:t>
            </w:r>
            <w:r w:rsidR="00BB519F" w:rsidRPr="002F34EB">
              <w:rPr>
                <w:sz w:val="20"/>
                <w:szCs w:val="20"/>
              </w:rPr>
              <w:t xml:space="preserve"> » (mains sales), interhumains.</w:t>
            </w:r>
          </w:p>
        </w:tc>
      </w:tr>
      <w:tr w:rsidR="0053728B" w:rsidRPr="002F34EB" w:rsidTr="0053728B">
        <w:tc>
          <w:tcPr>
            <w:tcW w:w="2268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CYCLE</w:t>
            </w:r>
          </w:p>
        </w:tc>
        <w:tc>
          <w:tcPr>
            <w:tcW w:w="6836" w:type="dxa"/>
          </w:tcPr>
          <w:p w:rsidR="0053728B" w:rsidRPr="002F34EB" w:rsidRDefault="0053728B" w:rsidP="00BB51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2F34EB">
              <w:rPr>
                <w:sz w:val="20"/>
                <w:szCs w:val="20"/>
              </w:rPr>
              <w:t>D</w:t>
            </w:r>
            <w:r w:rsidRPr="002F34EB">
              <w:rPr>
                <w:sz w:val="20"/>
                <w:szCs w:val="20"/>
              </w:rPr>
              <w:t>ékystement</w:t>
            </w:r>
            <w:proofErr w:type="spellEnd"/>
            <w:r w:rsidRPr="002F34EB">
              <w:rPr>
                <w:sz w:val="20"/>
                <w:szCs w:val="20"/>
              </w:rPr>
              <w:t xml:space="preserve">, et formation  de formes végétatives à 2 noyaux alors que le kyste a 4 noyaux. </w:t>
            </w:r>
            <w:r w:rsidRPr="002F34EB">
              <w:rPr>
                <w:sz w:val="20"/>
                <w:szCs w:val="20"/>
              </w:rPr>
              <w:t>Kystes</w:t>
            </w:r>
            <w:r w:rsidRPr="002F34EB">
              <w:rPr>
                <w:sz w:val="20"/>
                <w:szCs w:val="20"/>
              </w:rPr>
              <w:t xml:space="preserve"> émis dans les selles.</w:t>
            </w:r>
          </w:p>
          <w:p w:rsidR="00BB519F" w:rsidRPr="002F34EB" w:rsidRDefault="0053728B" w:rsidP="00BB51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M</w:t>
            </w:r>
            <w:r w:rsidRPr="002F34EB">
              <w:rPr>
                <w:sz w:val="20"/>
                <w:szCs w:val="20"/>
              </w:rPr>
              <w:t xml:space="preserve">ultiplication extracellulaire asexué des formes végétatives du Giardia </w:t>
            </w:r>
            <w:proofErr w:type="spellStart"/>
            <w:r w:rsidRPr="002F34EB">
              <w:rPr>
                <w:sz w:val="20"/>
                <w:szCs w:val="20"/>
              </w:rPr>
              <w:t>intest</w:t>
            </w:r>
            <w:r w:rsidR="00BB519F" w:rsidRPr="002F34EB">
              <w:rPr>
                <w:sz w:val="20"/>
                <w:szCs w:val="20"/>
              </w:rPr>
              <w:t>alis</w:t>
            </w:r>
            <w:proofErr w:type="spellEnd"/>
            <w:r w:rsidR="00BB519F" w:rsidRPr="002F34EB">
              <w:rPr>
                <w:sz w:val="20"/>
                <w:szCs w:val="20"/>
              </w:rPr>
              <w:t xml:space="preserve"> mobiles (taille: 10-20)</w:t>
            </w:r>
          </w:p>
          <w:p w:rsidR="00BB519F" w:rsidRPr="002F34EB" w:rsidRDefault="00BB519F" w:rsidP="00BB51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Et</w:t>
            </w:r>
            <w:r w:rsidR="0053728B" w:rsidRPr="002F34EB">
              <w:rPr>
                <w:sz w:val="20"/>
                <w:szCs w:val="20"/>
              </w:rPr>
              <w:t xml:space="preserve"> à partir de ces formes vont se former des kystes dans  l'intestin grêle </w:t>
            </w:r>
          </w:p>
          <w:p w:rsidR="0053728B" w:rsidRPr="002F34EB" w:rsidRDefault="00BB519F" w:rsidP="00BB51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</w:t>
            </w:r>
            <w:r w:rsidR="0053728B" w:rsidRPr="002F34EB">
              <w:rPr>
                <w:sz w:val="20"/>
                <w:szCs w:val="20"/>
              </w:rPr>
              <w:t>t émission dans les selles de formes végétatives et de kystes directement contaminants</w:t>
            </w:r>
          </w:p>
        </w:tc>
      </w:tr>
      <w:tr w:rsidR="0053728B" w:rsidRPr="002F34EB" w:rsidTr="0053728B">
        <w:tc>
          <w:tcPr>
            <w:tcW w:w="2268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CLINIQUE</w:t>
            </w:r>
          </w:p>
        </w:tc>
        <w:tc>
          <w:tcPr>
            <w:tcW w:w="6836" w:type="dxa"/>
          </w:tcPr>
          <w:p w:rsidR="0053728B" w:rsidRPr="002F34EB" w:rsidRDefault="00BB519F" w:rsidP="00BB519F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Diarrhée, douleurs abdominales. </w:t>
            </w:r>
            <w:r w:rsidRPr="002F34EB">
              <w:rPr>
                <w:sz w:val="20"/>
                <w:szCs w:val="20"/>
              </w:rPr>
              <w:t>Pas de localisation extra-digestive.</w:t>
            </w:r>
          </w:p>
        </w:tc>
      </w:tr>
      <w:tr w:rsidR="0053728B" w:rsidRPr="002F34EB" w:rsidTr="0053728B">
        <w:tc>
          <w:tcPr>
            <w:tcW w:w="2268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EPIDEMIO</w:t>
            </w:r>
          </w:p>
        </w:tc>
        <w:tc>
          <w:tcPr>
            <w:tcW w:w="6836" w:type="dxa"/>
          </w:tcPr>
          <w:p w:rsidR="0053728B" w:rsidRPr="002F34EB" w:rsidRDefault="00BB519F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Endémique + épidémique (crèches, collectivités, épidémies familiales)</w:t>
            </w:r>
          </w:p>
        </w:tc>
      </w:tr>
      <w:tr w:rsidR="0053728B" w:rsidRPr="002F34EB" w:rsidTr="0053728B">
        <w:tc>
          <w:tcPr>
            <w:tcW w:w="2268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53728B" w:rsidRPr="002F34EB" w:rsidRDefault="00BB519F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Examen </w:t>
            </w:r>
            <w:proofErr w:type="spellStart"/>
            <w:r w:rsidRPr="002F34EB">
              <w:rPr>
                <w:sz w:val="20"/>
                <w:szCs w:val="20"/>
              </w:rPr>
              <w:t>parasitologique</w:t>
            </w:r>
            <w:proofErr w:type="spellEnd"/>
            <w:r w:rsidRPr="002F34EB">
              <w:rPr>
                <w:sz w:val="20"/>
                <w:szCs w:val="20"/>
              </w:rPr>
              <w:t xml:space="preserve"> des selles : mise en évidence des kystes et des formes végétatives</w:t>
            </w:r>
          </w:p>
        </w:tc>
      </w:tr>
      <w:tr w:rsidR="0053728B" w:rsidRPr="002F34EB" w:rsidTr="0053728B">
        <w:tc>
          <w:tcPr>
            <w:tcW w:w="2268" w:type="dxa"/>
          </w:tcPr>
          <w:p w:rsidR="0053728B" w:rsidRPr="002F34EB" w:rsidRDefault="0053728B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53728B" w:rsidRPr="002F34EB" w:rsidRDefault="00BB519F" w:rsidP="0053728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Métronidazole, </w:t>
            </w:r>
            <w:proofErr w:type="spellStart"/>
            <w:r w:rsidRPr="002F34EB">
              <w:rPr>
                <w:sz w:val="20"/>
                <w:szCs w:val="20"/>
              </w:rPr>
              <w:t>tinidazole</w:t>
            </w:r>
            <w:proofErr w:type="spellEnd"/>
            <w:r w:rsidRPr="002F34EB">
              <w:rPr>
                <w:sz w:val="20"/>
                <w:szCs w:val="20"/>
              </w:rPr>
              <w:t xml:space="preserve"> ou </w:t>
            </w:r>
            <w:proofErr w:type="spellStart"/>
            <w:r w:rsidRPr="002F34EB">
              <w:rPr>
                <w:sz w:val="20"/>
                <w:szCs w:val="20"/>
              </w:rPr>
              <w:t>secnidazole</w:t>
            </w:r>
            <w:proofErr w:type="spellEnd"/>
          </w:p>
        </w:tc>
      </w:tr>
    </w:tbl>
    <w:p w:rsidR="0053728B" w:rsidRPr="002F34EB" w:rsidRDefault="0053728B" w:rsidP="0053728B">
      <w:pPr>
        <w:rPr>
          <w:b/>
          <w:sz w:val="20"/>
          <w:szCs w:val="20"/>
        </w:rPr>
      </w:pPr>
    </w:p>
    <w:p w:rsidR="00E40C7E" w:rsidRPr="002F34EB" w:rsidRDefault="00E40C7E" w:rsidP="00E40C7E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2F34EB">
        <w:rPr>
          <w:b/>
          <w:sz w:val="20"/>
          <w:szCs w:val="20"/>
        </w:rPr>
        <w:t>COCCIDIOSES INTESTINALES</w:t>
      </w:r>
    </w:p>
    <w:p w:rsidR="00BB519F" w:rsidRPr="002F34EB" w:rsidRDefault="00BB519F" w:rsidP="00BB519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2F34EB">
        <w:rPr>
          <w:b/>
          <w:sz w:val="20"/>
          <w:szCs w:val="20"/>
        </w:rPr>
        <w:t>Cryptosporidiose</w:t>
      </w:r>
      <w:proofErr w:type="spellEnd"/>
    </w:p>
    <w:tbl>
      <w:tblPr>
        <w:tblStyle w:val="Grilledutableau"/>
        <w:tblW w:w="9270" w:type="dxa"/>
        <w:tblInd w:w="108" w:type="dxa"/>
        <w:tblLook w:val="04A0" w:firstRow="1" w:lastRow="0" w:firstColumn="1" w:lastColumn="0" w:noHBand="0" w:noVBand="1"/>
      </w:tblPr>
      <w:tblGrid>
        <w:gridCol w:w="2290"/>
        <w:gridCol w:w="6980"/>
      </w:tblGrid>
      <w:tr w:rsidR="00D37786" w:rsidRPr="002F34EB" w:rsidTr="00D37786">
        <w:trPr>
          <w:trHeight w:val="285"/>
        </w:trPr>
        <w:tc>
          <w:tcPr>
            <w:tcW w:w="2290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DESCRIPTION</w:t>
            </w:r>
          </w:p>
        </w:tc>
        <w:tc>
          <w:tcPr>
            <w:tcW w:w="6980" w:type="dxa"/>
          </w:tcPr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La contamination se fait par </w:t>
            </w:r>
            <w:proofErr w:type="spellStart"/>
            <w:r w:rsidRPr="002F34EB">
              <w:rPr>
                <w:sz w:val="20"/>
                <w:szCs w:val="20"/>
              </w:rPr>
              <w:t>par</w:t>
            </w:r>
            <w:proofErr w:type="spellEnd"/>
            <w:r w:rsidRPr="002F34EB">
              <w:rPr>
                <w:sz w:val="20"/>
                <w:szCs w:val="20"/>
              </w:rPr>
              <w:t xml:space="preserve"> ingestion d’oocystes. 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M</w:t>
            </w:r>
            <w:r w:rsidRPr="002F34EB">
              <w:rPr>
                <w:sz w:val="20"/>
                <w:szCs w:val="20"/>
              </w:rPr>
              <w:t>ultiplication intracellulaire asexuée et sexuée à la surface  des entérocytes et émission d’oocystes directement contaminants dans les selles.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2 principales espèces respon</w:t>
            </w:r>
            <w:r w:rsidRPr="002F34EB">
              <w:rPr>
                <w:sz w:val="20"/>
                <w:szCs w:val="20"/>
              </w:rPr>
              <w:t>sables de la contamination</w:t>
            </w:r>
            <w:r w:rsidRPr="002F34EB">
              <w:rPr>
                <w:sz w:val="20"/>
                <w:szCs w:val="20"/>
              </w:rPr>
              <w:t>: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 -</w:t>
            </w:r>
            <w:proofErr w:type="spellStart"/>
            <w:r w:rsidRPr="002F34EB">
              <w:rPr>
                <w:sz w:val="20"/>
                <w:szCs w:val="20"/>
              </w:rPr>
              <w:t>Cryptosporidium</w:t>
            </w:r>
            <w:proofErr w:type="spellEnd"/>
            <w:r w:rsidRPr="002F34EB">
              <w:rPr>
                <w:sz w:val="20"/>
                <w:szCs w:val="20"/>
              </w:rPr>
              <w:t xml:space="preserve"> </w:t>
            </w:r>
            <w:proofErr w:type="spellStart"/>
            <w:r w:rsidRPr="002F34EB">
              <w:rPr>
                <w:sz w:val="20"/>
                <w:szCs w:val="20"/>
              </w:rPr>
              <w:t>parvum</w:t>
            </w:r>
            <w:proofErr w:type="spellEnd"/>
            <w:r w:rsidRPr="002F34EB">
              <w:rPr>
                <w:sz w:val="20"/>
                <w:szCs w:val="20"/>
              </w:rPr>
              <w:t xml:space="preserve"> </w:t>
            </w:r>
            <w:proofErr w:type="gramStart"/>
            <w:r w:rsidRPr="002F34EB">
              <w:rPr>
                <w:sz w:val="20"/>
                <w:szCs w:val="20"/>
              </w:rPr>
              <w:t>( à</w:t>
            </w:r>
            <w:proofErr w:type="gramEnd"/>
            <w:r w:rsidRPr="002F34EB">
              <w:rPr>
                <w:sz w:val="20"/>
                <w:szCs w:val="20"/>
              </w:rPr>
              <w:t xml:space="preserve"> l'origine d'une zoonose, c'est une parasitose touchant les animaux transmissible </w:t>
            </w:r>
            <w:proofErr w:type="spellStart"/>
            <w:r w:rsidRPr="002F34EB">
              <w:rPr>
                <w:sz w:val="20"/>
                <w:szCs w:val="20"/>
              </w:rPr>
              <w:t>a</w:t>
            </w:r>
            <w:proofErr w:type="spellEnd"/>
            <w:r w:rsidRPr="002F34EB">
              <w:rPr>
                <w:sz w:val="20"/>
                <w:szCs w:val="20"/>
              </w:rPr>
              <w:t xml:space="preserve"> l'homme)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-C. </w:t>
            </w:r>
            <w:proofErr w:type="spellStart"/>
            <w:r w:rsidRPr="002F34EB">
              <w:rPr>
                <w:sz w:val="20"/>
                <w:szCs w:val="20"/>
              </w:rPr>
              <w:t>hominis</w:t>
            </w:r>
            <w:proofErr w:type="spellEnd"/>
            <w:r w:rsidRPr="002F34EB">
              <w:rPr>
                <w:sz w:val="20"/>
                <w:szCs w:val="20"/>
              </w:rPr>
              <w:t xml:space="preserve"> (~ strictement humain)</w:t>
            </w:r>
          </w:p>
          <w:p w:rsidR="00D37786" w:rsidRPr="002F34EB" w:rsidRDefault="002F34EB" w:rsidP="002F34EB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-Autres espèces affectant les animaux : C. </w:t>
            </w:r>
            <w:proofErr w:type="spellStart"/>
            <w:r w:rsidRPr="002F34EB">
              <w:rPr>
                <w:sz w:val="20"/>
                <w:szCs w:val="20"/>
              </w:rPr>
              <w:t>felis</w:t>
            </w:r>
            <w:proofErr w:type="spellEnd"/>
            <w:r w:rsidRPr="002F34EB">
              <w:rPr>
                <w:sz w:val="20"/>
                <w:szCs w:val="20"/>
              </w:rPr>
              <w:t xml:space="preserve">, C. </w:t>
            </w:r>
            <w:proofErr w:type="spellStart"/>
            <w:r w:rsidRPr="002F34EB">
              <w:rPr>
                <w:sz w:val="20"/>
                <w:szCs w:val="20"/>
              </w:rPr>
              <w:t>canis</w:t>
            </w:r>
            <w:proofErr w:type="spellEnd"/>
            <w:r w:rsidRPr="002F34EB">
              <w:rPr>
                <w:sz w:val="20"/>
                <w:szCs w:val="20"/>
              </w:rPr>
              <w:t xml:space="preserve">, C. </w:t>
            </w:r>
            <w:proofErr w:type="spellStart"/>
            <w:r w:rsidRPr="002F34EB">
              <w:rPr>
                <w:sz w:val="20"/>
                <w:szCs w:val="20"/>
              </w:rPr>
              <w:t>meleagridis</w:t>
            </w:r>
            <w:proofErr w:type="spellEnd"/>
            <w:r w:rsidRPr="002F34EB">
              <w:rPr>
                <w:sz w:val="20"/>
                <w:szCs w:val="20"/>
              </w:rPr>
              <w:t>, C. muri.</w:t>
            </w:r>
          </w:p>
        </w:tc>
      </w:tr>
      <w:tr w:rsidR="00D37786" w:rsidRPr="002F34EB" w:rsidTr="00D37786">
        <w:trPr>
          <w:trHeight w:val="269"/>
        </w:trPr>
        <w:tc>
          <w:tcPr>
            <w:tcW w:w="2290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CYCLE</w:t>
            </w:r>
          </w:p>
        </w:tc>
        <w:tc>
          <w:tcPr>
            <w:tcW w:w="6980" w:type="dxa"/>
          </w:tcPr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Contamination par ingestion d’oocystes matures libère 2 sporocystes contenant chacun 4 </w:t>
            </w:r>
            <w:proofErr w:type="spellStart"/>
            <w:r w:rsidRPr="002F34EB">
              <w:rPr>
                <w:sz w:val="20"/>
                <w:szCs w:val="20"/>
              </w:rPr>
              <w:t>sporozoïtes</w:t>
            </w:r>
            <w:proofErr w:type="spellEnd"/>
            <w:r w:rsidRPr="002F34EB">
              <w:rPr>
                <w:sz w:val="20"/>
                <w:szCs w:val="20"/>
              </w:rPr>
              <w:t>.</w:t>
            </w:r>
          </w:p>
          <w:p w:rsidR="00D37786" w:rsidRPr="002F34EB" w:rsidRDefault="002F34EB" w:rsidP="002F34EB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</w:t>
            </w:r>
            <w:r w:rsidRPr="002F34EB">
              <w:rPr>
                <w:sz w:val="20"/>
                <w:szCs w:val="20"/>
              </w:rPr>
              <w:t xml:space="preserve">es oocystes se </w:t>
            </w:r>
            <w:proofErr w:type="spellStart"/>
            <w:r w:rsidRPr="002F34EB">
              <w:rPr>
                <w:sz w:val="20"/>
                <w:szCs w:val="20"/>
              </w:rPr>
              <w:t>dékystent</w:t>
            </w:r>
            <w:proofErr w:type="spellEnd"/>
            <w:r w:rsidRPr="002F34EB">
              <w:rPr>
                <w:sz w:val="20"/>
                <w:szCs w:val="20"/>
              </w:rPr>
              <w:t xml:space="preserve"> et lors de reproduction asexuée, il y a formation de </w:t>
            </w:r>
            <w:proofErr w:type="spellStart"/>
            <w:r w:rsidRPr="002F34EB">
              <w:rPr>
                <w:sz w:val="20"/>
                <w:szCs w:val="20"/>
              </w:rPr>
              <w:t>mérozoites</w:t>
            </w:r>
            <w:proofErr w:type="spellEnd"/>
            <w:r w:rsidRPr="002F34EB">
              <w:rPr>
                <w:sz w:val="20"/>
                <w:szCs w:val="20"/>
              </w:rPr>
              <w:t xml:space="preserve"> et certains vont entrer en cycles sexuées en donnant des gamètes qui suite à une fécondation donnent un zygote qui  donnent les oocystes éliminés dans les selles.</w:t>
            </w:r>
          </w:p>
        </w:tc>
      </w:tr>
      <w:tr w:rsidR="00D37786" w:rsidRPr="002F34EB" w:rsidTr="00D37786">
        <w:trPr>
          <w:trHeight w:val="285"/>
        </w:trPr>
        <w:tc>
          <w:tcPr>
            <w:tcW w:w="2290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EPIDEMIO</w:t>
            </w:r>
          </w:p>
        </w:tc>
        <w:tc>
          <w:tcPr>
            <w:tcW w:w="6980" w:type="dxa"/>
          </w:tcPr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Contamination de l’environnement par des oocystes.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 Rôle des animaux d’élevage +++</w:t>
            </w:r>
          </w:p>
          <w:p w:rsidR="00D37786" w:rsidRPr="002F34EB" w:rsidRDefault="002F34EB" w:rsidP="002F34EB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 Épidémies dues à la contamination des ressources d’eau.</w:t>
            </w:r>
          </w:p>
        </w:tc>
      </w:tr>
      <w:tr w:rsidR="00D37786" w:rsidRPr="002F34EB" w:rsidTr="00D37786">
        <w:trPr>
          <w:trHeight w:val="269"/>
        </w:trPr>
        <w:tc>
          <w:tcPr>
            <w:tcW w:w="2290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CLINIQUE</w:t>
            </w:r>
          </w:p>
        </w:tc>
        <w:tc>
          <w:tcPr>
            <w:tcW w:w="6980" w:type="dxa"/>
          </w:tcPr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-Chez le sujet immunocompétent : </w:t>
            </w:r>
            <w:r w:rsidRPr="002F34EB">
              <w:rPr>
                <w:sz w:val="20"/>
                <w:szCs w:val="20"/>
              </w:rPr>
              <w:t xml:space="preserve">diarrhée spontanément résolutive en 2 à 3 </w:t>
            </w:r>
            <w:r w:rsidRPr="002F34EB">
              <w:rPr>
                <w:sz w:val="20"/>
                <w:szCs w:val="20"/>
              </w:rPr>
              <w:t>semaines. D</w:t>
            </w:r>
            <w:r w:rsidRPr="002F34EB">
              <w:rPr>
                <w:sz w:val="20"/>
                <w:szCs w:val="20"/>
              </w:rPr>
              <w:t>urée et gravité des symptômes plus marquée chez l’enfant et la personne âgée.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Rares localisations extra-digestives.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Pr="002F34EB">
              <w:rPr>
                <w:sz w:val="20"/>
                <w:szCs w:val="20"/>
              </w:rPr>
              <w:t>Chez le Sujet immun</w:t>
            </w:r>
            <w:r w:rsidRPr="002F34EB">
              <w:rPr>
                <w:sz w:val="20"/>
                <w:szCs w:val="20"/>
              </w:rPr>
              <w:t xml:space="preserve">odéprimé (VIH+, greffé rénal…) : </w:t>
            </w:r>
            <w:r w:rsidRPr="002F34EB">
              <w:rPr>
                <w:sz w:val="20"/>
                <w:szCs w:val="20"/>
              </w:rPr>
              <w:t>diarrhée chronique, malabsorption, cachexie.</w:t>
            </w:r>
          </w:p>
          <w:p w:rsidR="00D37786" w:rsidRPr="002F34EB" w:rsidRDefault="002F34EB" w:rsidP="002F34EB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lastRenderedPageBreak/>
              <w:t>Localisations biliaires.</w:t>
            </w:r>
          </w:p>
        </w:tc>
      </w:tr>
      <w:tr w:rsidR="00D37786" w:rsidRPr="002F34EB" w:rsidTr="00D37786">
        <w:trPr>
          <w:trHeight w:val="285"/>
        </w:trPr>
        <w:tc>
          <w:tcPr>
            <w:tcW w:w="2290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lastRenderedPageBreak/>
              <w:t>DIAGNOSTIC</w:t>
            </w:r>
          </w:p>
        </w:tc>
        <w:tc>
          <w:tcPr>
            <w:tcW w:w="6980" w:type="dxa"/>
          </w:tcPr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Examen des selles par microscopie optique (coloration de </w:t>
            </w:r>
            <w:proofErr w:type="spellStart"/>
            <w:r w:rsidRPr="002F34EB">
              <w:rPr>
                <w:sz w:val="20"/>
                <w:szCs w:val="20"/>
              </w:rPr>
              <w:t>Ziehl-Neelsen</w:t>
            </w:r>
            <w:proofErr w:type="spellEnd"/>
            <w:r w:rsidRPr="002F34EB">
              <w:rPr>
                <w:sz w:val="20"/>
                <w:szCs w:val="20"/>
              </w:rPr>
              <w:t xml:space="preserve"> modifiée) : mise en évidence des oocystes.</w:t>
            </w:r>
          </w:p>
          <w:p w:rsidR="002F34EB" w:rsidRPr="002F34EB" w:rsidRDefault="002F34EB" w:rsidP="002F34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Identification spécifique :</w:t>
            </w:r>
          </w:p>
          <w:p w:rsidR="002F34EB" w:rsidRPr="002F34EB" w:rsidRDefault="002F34EB" w:rsidP="002F34EB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PCR + séquençage.</w:t>
            </w:r>
          </w:p>
          <w:p w:rsidR="00D37786" w:rsidRPr="002F34EB" w:rsidRDefault="002F34EB" w:rsidP="002F34EB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PCR en temps réel avec sondes spécifiques.</w:t>
            </w:r>
          </w:p>
        </w:tc>
      </w:tr>
      <w:tr w:rsidR="00D37786" w:rsidRPr="002F34EB" w:rsidTr="00D37786">
        <w:trPr>
          <w:trHeight w:val="269"/>
        </w:trPr>
        <w:tc>
          <w:tcPr>
            <w:tcW w:w="2290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TRAITEMENT</w:t>
            </w:r>
          </w:p>
        </w:tc>
        <w:tc>
          <w:tcPr>
            <w:tcW w:w="6980" w:type="dxa"/>
          </w:tcPr>
          <w:p w:rsidR="002F34EB" w:rsidRPr="002F34EB" w:rsidRDefault="002F34EB" w:rsidP="002F34EB">
            <w:pPr>
              <w:rPr>
                <w:sz w:val="20"/>
                <w:szCs w:val="20"/>
              </w:rPr>
            </w:pPr>
            <w:proofErr w:type="spellStart"/>
            <w:r w:rsidRPr="002F34EB">
              <w:rPr>
                <w:sz w:val="20"/>
                <w:szCs w:val="20"/>
              </w:rPr>
              <w:t>Nitazoxanide</w:t>
            </w:r>
            <w:proofErr w:type="spellEnd"/>
            <w:r w:rsidRPr="002F34EB">
              <w:rPr>
                <w:sz w:val="20"/>
                <w:szCs w:val="20"/>
              </w:rPr>
              <w:t xml:space="preserve">, </w:t>
            </w:r>
            <w:proofErr w:type="spellStart"/>
            <w:r w:rsidRPr="002F34EB">
              <w:rPr>
                <w:sz w:val="20"/>
                <w:szCs w:val="20"/>
              </w:rPr>
              <w:t>paromomycine</w:t>
            </w:r>
            <w:proofErr w:type="spellEnd"/>
            <w:r w:rsidRPr="002F34EB">
              <w:rPr>
                <w:sz w:val="20"/>
                <w:szCs w:val="20"/>
              </w:rPr>
              <w:t xml:space="preserve"> : efficacité partielle.</w:t>
            </w:r>
          </w:p>
          <w:p w:rsidR="00D37786" w:rsidRPr="002F34EB" w:rsidRDefault="002F34EB" w:rsidP="002F34EB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Reconstitution immunitaire +++</w:t>
            </w:r>
          </w:p>
        </w:tc>
      </w:tr>
    </w:tbl>
    <w:p w:rsidR="00D37786" w:rsidRPr="002F34EB" w:rsidRDefault="00D37786" w:rsidP="00D37786">
      <w:pPr>
        <w:rPr>
          <w:b/>
          <w:sz w:val="20"/>
          <w:szCs w:val="20"/>
        </w:rPr>
      </w:pPr>
    </w:p>
    <w:p w:rsidR="00BB519F" w:rsidRPr="002F34EB" w:rsidRDefault="00BB519F" w:rsidP="00BB519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2F34EB">
        <w:rPr>
          <w:b/>
          <w:sz w:val="20"/>
          <w:szCs w:val="20"/>
        </w:rPr>
        <w:t>Isosporose</w:t>
      </w:r>
      <w:proofErr w:type="spellEnd"/>
      <w:r w:rsidRPr="002F34EB">
        <w:rPr>
          <w:b/>
          <w:sz w:val="20"/>
          <w:szCs w:val="20"/>
        </w:rPr>
        <w:t xml:space="preserve"> à </w:t>
      </w:r>
      <w:proofErr w:type="spellStart"/>
      <w:r w:rsidRPr="002F34EB">
        <w:rPr>
          <w:b/>
          <w:sz w:val="20"/>
          <w:szCs w:val="20"/>
        </w:rPr>
        <w:t>Cystoisospora</w:t>
      </w:r>
      <w:proofErr w:type="spellEnd"/>
      <w:r w:rsidRPr="002F34EB">
        <w:rPr>
          <w:b/>
          <w:sz w:val="20"/>
          <w:szCs w:val="20"/>
        </w:rPr>
        <w:t xml:space="preserve"> belli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D37786" w:rsidRPr="002F34EB" w:rsidTr="00D37786">
        <w:tc>
          <w:tcPr>
            <w:tcW w:w="2268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CLINIQUE</w:t>
            </w:r>
          </w:p>
        </w:tc>
        <w:tc>
          <w:tcPr>
            <w:tcW w:w="6912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 w:rsidRPr="002F34EB">
              <w:rPr>
                <w:sz w:val="20"/>
                <w:szCs w:val="20"/>
              </w:rPr>
              <w:t>Diarhées</w:t>
            </w:r>
            <w:proofErr w:type="spellEnd"/>
            <w:r w:rsidRPr="002F34EB">
              <w:rPr>
                <w:sz w:val="20"/>
                <w:szCs w:val="20"/>
              </w:rPr>
              <w:t xml:space="preserve"> aigues et chroniques.</w:t>
            </w:r>
          </w:p>
        </w:tc>
      </w:tr>
      <w:tr w:rsidR="00D37786" w:rsidRPr="002F34EB" w:rsidTr="00D37786">
        <w:tc>
          <w:tcPr>
            <w:tcW w:w="2268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EPIDEMIO</w:t>
            </w:r>
          </w:p>
        </w:tc>
        <w:tc>
          <w:tcPr>
            <w:tcW w:w="6912" w:type="dxa"/>
          </w:tcPr>
          <w:p w:rsidR="00D37786" w:rsidRPr="002F34EB" w:rsidRDefault="00D37786" w:rsidP="00D37786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Endémique (zones tropicales)</w:t>
            </w:r>
          </w:p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Zoonose: non</w:t>
            </w:r>
          </w:p>
        </w:tc>
      </w:tr>
      <w:tr w:rsidR="00D37786" w:rsidRPr="002F34EB" w:rsidTr="00D37786">
        <w:tc>
          <w:tcPr>
            <w:tcW w:w="2268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DIAGNOSTIC</w:t>
            </w:r>
          </w:p>
        </w:tc>
        <w:tc>
          <w:tcPr>
            <w:tcW w:w="6912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MO</w:t>
            </w:r>
          </w:p>
        </w:tc>
      </w:tr>
      <w:tr w:rsidR="00D37786" w:rsidRPr="002F34EB" w:rsidTr="00D37786">
        <w:trPr>
          <w:trHeight w:val="272"/>
        </w:trPr>
        <w:tc>
          <w:tcPr>
            <w:tcW w:w="2268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TRAITEMENT</w:t>
            </w:r>
          </w:p>
        </w:tc>
        <w:tc>
          <w:tcPr>
            <w:tcW w:w="6912" w:type="dxa"/>
          </w:tcPr>
          <w:p w:rsidR="00D37786" w:rsidRPr="002F34EB" w:rsidRDefault="00D37786" w:rsidP="00D37786">
            <w:pPr>
              <w:rPr>
                <w:sz w:val="20"/>
                <w:szCs w:val="20"/>
              </w:rPr>
            </w:pPr>
            <w:proofErr w:type="spellStart"/>
            <w:r w:rsidRPr="002F34EB">
              <w:rPr>
                <w:sz w:val="20"/>
                <w:szCs w:val="20"/>
              </w:rPr>
              <w:t>Cotrimoxazole</w:t>
            </w:r>
            <w:proofErr w:type="spellEnd"/>
            <w:r w:rsidRPr="002F34EB">
              <w:rPr>
                <w:sz w:val="20"/>
                <w:szCs w:val="20"/>
              </w:rPr>
              <w:t xml:space="preserve">, </w:t>
            </w:r>
            <w:proofErr w:type="spellStart"/>
            <w:r w:rsidRPr="002F34EB">
              <w:rPr>
                <w:sz w:val="20"/>
                <w:szCs w:val="20"/>
              </w:rPr>
              <w:t>fluoroquinolones</w:t>
            </w:r>
            <w:proofErr w:type="spellEnd"/>
            <w:r w:rsidRPr="002F34EB">
              <w:rPr>
                <w:sz w:val="20"/>
                <w:szCs w:val="20"/>
              </w:rPr>
              <w:t xml:space="preserve">, </w:t>
            </w:r>
            <w:r w:rsidRPr="002F34EB">
              <w:rPr>
                <w:sz w:val="20"/>
                <w:szCs w:val="20"/>
              </w:rPr>
              <w:t>Macrolides ?</w:t>
            </w:r>
          </w:p>
        </w:tc>
      </w:tr>
      <w:tr w:rsidR="00D37786" w:rsidRPr="002F34EB" w:rsidTr="00D37786">
        <w:trPr>
          <w:trHeight w:val="272"/>
        </w:trPr>
        <w:tc>
          <w:tcPr>
            <w:tcW w:w="2268" w:type="dxa"/>
          </w:tcPr>
          <w:p w:rsidR="00D37786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CONTAMINATION</w:t>
            </w:r>
          </w:p>
        </w:tc>
        <w:tc>
          <w:tcPr>
            <w:tcW w:w="6912" w:type="dxa"/>
          </w:tcPr>
          <w:p w:rsidR="00D37786" w:rsidRPr="002F34EB" w:rsidRDefault="00D37786" w:rsidP="00D37786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La contamination  se fait par ingestion d’oocystes  matures libérant 2 sporocystes contenant chacun 4 </w:t>
            </w:r>
            <w:proofErr w:type="spellStart"/>
            <w:r w:rsidRPr="002F34EB">
              <w:rPr>
                <w:sz w:val="20"/>
                <w:szCs w:val="20"/>
              </w:rPr>
              <w:t>sporozoïtes</w:t>
            </w:r>
            <w:proofErr w:type="spellEnd"/>
            <w:r w:rsidRPr="002F34EB">
              <w:rPr>
                <w:sz w:val="20"/>
                <w:szCs w:val="20"/>
              </w:rPr>
              <w:t>.</w:t>
            </w:r>
          </w:p>
        </w:tc>
      </w:tr>
    </w:tbl>
    <w:p w:rsidR="00D37786" w:rsidRPr="002F34EB" w:rsidRDefault="00D37786" w:rsidP="00D37786">
      <w:pPr>
        <w:pStyle w:val="Paragraphedeliste"/>
        <w:ind w:left="1440"/>
        <w:rPr>
          <w:b/>
          <w:sz w:val="20"/>
          <w:szCs w:val="20"/>
        </w:rPr>
      </w:pPr>
    </w:p>
    <w:p w:rsidR="00BB519F" w:rsidRPr="002F34EB" w:rsidRDefault="00BB519F" w:rsidP="00BB519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2F34EB">
        <w:rPr>
          <w:b/>
          <w:sz w:val="20"/>
          <w:szCs w:val="20"/>
        </w:rPr>
        <w:t>Sarcocystose</w:t>
      </w:r>
      <w:proofErr w:type="spellEnd"/>
      <w:r w:rsidRPr="002F34EB">
        <w:rPr>
          <w:b/>
          <w:sz w:val="20"/>
          <w:szCs w:val="20"/>
        </w:rPr>
        <w:t xml:space="preserve"> à </w:t>
      </w:r>
      <w:proofErr w:type="spellStart"/>
      <w:r w:rsidRPr="002F34EB">
        <w:rPr>
          <w:b/>
          <w:sz w:val="20"/>
          <w:szCs w:val="20"/>
        </w:rPr>
        <w:t>Sarcocystis</w:t>
      </w:r>
      <w:proofErr w:type="spellEnd"/>
      <w:r w:rsidRPr="002F34EB">
        <w:rPr>
          <w:b/>
          <w:sz w:val="20"/>
          <w:szCs w:val="20"/>
        </w:rPr>
        <w:t xml:space="preserve"> </w:t>
      </w:r>
      <w:proofErr w:type="spellStart"/>
      <w:r w:rsidRPr="002F34EB">
        <w:rPr>
          <w:b/>
          <w:sz w:val="20"/>
          <w:szCs w:val="20"/>
        </w:rPr>
        <w:t>hominis</w:t>
      </w:r>
      <w:proofErr w:type="spellEnd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CYCLE</w:t>
            </w:r>
          </w:p>
        </w:tc>
        <w:tc>
          <w:tcPr>
            <w:tcW w:w="6912" w:type="dxa"/>
          </w:tcPr>
          <w:p w:rsidR="00D37786" w:rsidRPr="002F34EB" w:rsidRDefault="00D37786" w:rsidP="00D37786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Parasite hétéroxène: </w:t>
            </w:r>
            <w:proofErr w:type="gramStart"/>
            <w:r w:rsidRPr="002F34EB">
              <w:rPr>
                <w:sz w:val="20"/>
                <w:szCs w:val="20"/>
              </w:rPr>
              <w:t>a</w:t>
            </w:r>
            <w:proofErr w:type="gramEnd"/>
            <w:r w:rsidRPr="002F34EB">
              <w:rPr>
                <w:sz w:val="20"/>
                <w:szCs w:val="20"/>
              </w:rPr>
              <w:t xml:space="preserve"> besoin de 2 hôtes différents pour effectuer son cycle:</w:t>
            </w:r>
          </w:p>
          <w:p w:rsidR="00D37786" w:rsidRPr="002F34EB" w:rsidRDefault="00D37786" w:rsidP="00D37786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Pr="002F34EB">
              <w:rPr>
                <w:sz w:val="20"/>
                <w:szCs w:val="20"/>
              </w:rPr>
              <w:t>reproduction sexuée a lieu chez l'animal, le bœuf ou le porc (</w:t>
            </w:r>
            <w:r w:rsidRPr="002F34EB">
              <w:rPr>
                <w:b/>
                <w:sz w:val="20"/>
                <w:szCs w:val="20"/>
              </w:rPr>
              <w:t>hôtes intermédiaires</w:t>
            </w:r>
            <w:proofErr w:type="gramStart"/>
            <w:r w:rsidRPr="002F34EB">
              <w:rPr>
                <w:sz w:val="20"/>
                <w:szCs w:val="20"/>
              </w:rPr>
              <w:t>)et</w:t>
            </w:r>
            <w:proofErr w:type="gramEnd"/>
            <w:r w:rsidRPr="002F34EB">
              <w:rPr>
                <w:sz w:val="20"/>
                <w:szCs w:val="20"/>
              </w:rPr>
              <w:t xml:space="preserve"> conduit à la </w:t>
            </w:r>
            <w:r w:rsidRPr="002F34EB">
              <w:rPr>
                <w:sz w:val="20"/>
                <w:szCs w:val="20"/>
              </w:rPr>
              <w:t xml:space="preserve">formation de </w:t>
            </w:r>
            <w:proofErr w:type="spellStart"/>
            <w:r w:rsidRPr="002F34EB">
              <w:rPr>
                <w:sz w:val="20"/>
                <w:szCs w:val="20"/>
              </w:rPr>
              <w:t>mérozoïtes</w:t>
            </w:r>
            <w:proofErr w:type="spellEnd"/>
            <w:r w:rsidRPr="002F34EB">
              <w:rPr>
                <w:sz w:val="20"/>
                <w:szCs w:val="20"/>
              </w:rPr>
              <w:t xml:space="preserve"> dans </w:t>
            </w:r>
            <w:r w:rsidRPr="002F34EB">
              <w:rPr>
                <w:sz w:val="20"/>
                <w:szCs w:val="20"/>
              </w:rPr>
              <w:t>tissu musculaire.</w:t>
            </w:r>
          </w:p>
          <w:p w:rsidR="00D37786" w:rsidRPr="002F34EB" w:rsidRDefault="00D37786" w:rsidP="00D37786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Pr="002F34EB">
              <w:rPr>
                <w:sz w:val="20"/>
                <w:szCs w:val="20"/>
              </w:rPr>
              <w:t>multiplication sexuée a lieu chez l'homme suite à l'inge</w:t>
            </w:r>
            <w:r w:rsidRPr="002F34EB">
              <w:rPr>
                <w:sz w:val="20"/>
                <w:szCs w:val="20"/>
              </w:rPr>
              <w:t>stion de viande pas assez cuite</w:t>
            </w:r>
            <w:r w:rsidRPr="002F34EB">
              <w:rPr>
                <w:sz w:val="20"/>
                <w:szCs w:val="20"/>
              </w:rPr>
              <w:t xml:space="preserve"> </w:t>
            </w:r>
            <w:r w:rsidRPr="002F34EB">
              <w:rPr>
                <w:sz w:val="20"/>
                <w:szCs w:val="20"/>
              </w:rPr>
              <w:t>(</w:t>
            </w:r>
            <w:r w:rsidRPr="002F34EB">
              <w:rPr>
                <w:b/>
                <w:sz w:val="20"/>
                <w:szCs w:val="20"/>
              </w:rPr>
              <w:t>hôte définitif</w:t>
            </w:r>
            <w:r w:rsidRPr="002F34EB">
              <w:rPr>
                <w:sz w:val="20"/>
                <w:szCs w:val="20"/>
              </w:rPr>
              <w:t>) et conduit à la formation d'oocyste mature.</w:t>
            </w:r>
          </w:p>
          <w:p w:rsidR="00D37786" w:rsidRPr="002F34EB" w:rsidRDefault="00D37786" w:rsidP="00D37786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Cet oocyste subit maturation complète dans l’inte</w:t>
            </w:r>
            <w:r w:rsidRPr="002F34EB">
              <w:rPr>
                <w:sz w:val="20"/>
                <w:szCs w:val="20"/>
              </w:rPr>
              <w:t xml:space="preserve">stin : </w:t>
            </w:r>
            <w:r w:rsidRPr="002F34EB">
              <w:rPr>
                <w:sz w:val="20"/>
                <w:szCs w:val="20"/>
              </w:rPr>
              <w:t xml:space="preserve">2 sporocystes </w:t>
            </w:r>
            <w:proofErr w:type="spellStart"/>
            <w:r w:rsidRPr="002F34EB">
              <w:rPr>
                <w:sz w:val="20"/>
                <w:szCs w:val="20"/>
              </w:rPr>
              <w:t>infestants</w:t>
            </w:r>
            <w:proofErr w:type="spellEnd"/>
            <w:r w:rsidRPr="002F34EB">
              <w:rPr>
                <w:sz w:val="20"/>
                <w:szCs w:val="20"/>
              </w:rPr>
              <w:t xml:space="preserve"> (contenant chacun 4 </w:t>
            </w:r>
            <w:proofErr w:type="spellStart"/>
            <w:r w:rsidRPr="002F34EB">
              <w:rPr>
                <w:sz w:val="20"/>
                <w:szCs w:val="20"/>
              </w:rPr>
              <w:t>sporozoïtes</w:t>
            </w:r>
            <w:proofErr w:type="spellEnd"/>
            <w:r w:rsidRPr="002F34EB">
              <w:rPr>
                <w:sz w:val="20"/>
                <w:szCs w:val="20"/>
              </w:rPr>
              <w:t>) émis dans les selles.</w:t>
            </w:r>
          </w:p>
          <w:p w:rsidR="00BB519F" w:rsidRPr="002F34EB" w:rsidRDefault="00D37786" w:rsidP="00D37786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-</w:t>
            </w:r>
            <w:r w:rsidRPr="002F34EB">
              <w:rPr>
                <w:sz w:val="20"/>
                <w:szCs w:val="20"/>
              </w:rPr>
              <w:t>Affection cosmopolite</w:t>
            </w:r>
          </w:p>
        </w:tc>
      </w:tr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CLINIQUE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asymptomatique sauf terrain fragilisé</w:t>
            </w:r>
          </w:p>
        </w:tc>
      </w:tr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DIAGNOSTIC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présence de sporocystes dans les selles</w:t>
            </w:r>
          </w:p>
        </w:tc>
      </w:tr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TRAITEMENT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 xml:space="preserve">(dans les cas graves) : cf. </w:t>
            </w:r>
            <w:proofErr w:type="spellStart"/>
            <w:r w:rsidRPr="002F34EB">
              <w:rPr>
                <w:sz w:val="20"/>
                <w:szCs w:val="20"/>
              </w:rPr>
              <w:t>isosporosose</w:t>
            </w:r>
            <w:proofErr w:type="spellEnd"/>
          </w:p>
        </w:tc>
      </w:tr>
    </w:tbl>
    <w:p w:rsidR="00BB519F" w:rsidRPr="002F34EB" w:rsidRDefault="00BB519F" w:rsidP="00BB519F">
      <w:pPr>
        <w:pStyle w:val="Paragraphedeliste"/>
        <w:ind w:left="1440"/>
        <w:rPr>
          <w:b/>
          <w:sz w:val="20"/>
          <w:szCs w:val="20"/>
        </w:rPr>
      </w:pPr>
    </w:p>
    <w:p w:rsidR="00BB519F" w:rsidRPr="002F34EB" w:rsidRDefault="00BB519F" w:rsidP="00BB519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2F34EB">
        <w:rPr>
          <w:b/>
          <w:sz w:val="20"/>
          <w:szCs w:val="20"/>
        </w:rPr>
        <w:t>Cyclosporose</w:t>
      </w:r>
      <w:proofErr w:type="spellEnd"/>
      <w:r w:rsidRPr="002F34EB">
        <w:rPr>
          <w:b/>
          <w:sz w:val="20"/>
          <w:szCs w:val="20"/>
        </w:rPr>
        <w:t xml:space="preserve"> à </w:t>
      </w:r>
      <w:proofErr w:type="spellStart"/>
      <w:r w:rsidRPr="002F34EB">
        <w:rPr>
          <w:b/>
          <w:sz w:val="20"/>
          <w:szCs w:val="20"/>
        </w:rPr>
        <w:t>Cyclospora</w:t>
      </w:r>
      <w:proofErr w:type="spellEnd"/>
      <w:r w:rsidRPr="002F34EB">
        <w:rPr>
          <w:b/>
          <w:sz w:val="20"/>
          <w:szCs w:val="20"/>
        </w:rPr>
        <w:t xml:space="preserve"> </w:t>
      </w:r>
      <w:proofErr w:type="spellStart"/>
      <w:r w:rsidRPr="002F34EB">
        <w:rPr>
          <w:b/>
          <w:sz w:val="20"/>
          <w:szCs w:val="20"/>
        </w:rPr>
        <w:t>cayetanensis</w:t>
      </w:r>
      <w:proofErr w:type="spellEnd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CLINIQUE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</w:t>
            </w:r>
            <w:r w:rsidRPr="002F34EB">
              <w:rPr>
                <w:sz w:val="20"/>
                <w:szCs w:val="20"/>
              </w:rPr>
              <w:t xml:space="preserve">iarrhées explosives et aqueuses, </w:t>
            </w:r>
            <w:r w:rsidRPr="002F34EB">
              <w:rPr>
                <w:sz w:val="20"/>
                <w:szCs w:val="20"/>
              </w:rPr>
              <w:t>douleurs abdominales, myalgies, céphalées, fébricule.</w:t>
            </w:r>
          </w:p>
          <w:p w:rsidR="00BB519F" w:rsidRPr="002F34EB" w:rsidRDefault="00BB519F" w:rsidP="00BB519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Pas de localisation extra-digestive.</w:t>
            </w:r>
          </w:p>
        </w:tc>
      </w:tr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DIAGNOSTIC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Au MO (UV)</w:t>
            </w:r>
          </w:p>
        </w:tc>
      </w:tr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TRAITEMENT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 w:rsidRPr="002F34EB">
              <w:rPr>
                <w:sz w:val="20"/>
                <w:szCs w:val="20"/>
              </w:rPr>
              <w:t>Cotrimoxazole</w:t>
            </w:r>
            <w:proofErr w:type="spellEnd"/>
            <w:r w:rsidRPr="002F34EB">
              <w:rPr>
                <w:sz w:val="20"/>
                <w:szCs w:val="20"/>
              </w:rPr>
              <w:t xml:space="preserve">, </w:t>
            </w:r>
            <w:proofErr w:type="spellStart"/>
            <w:r w:rsidRPr="002F34EB">
              <w:rPr>
                <w:sz w:val="20"/>
                <w:szCs w:val="20"/>
              </w:rPr>
              <w:t>fluoroquinolones</w:t>
            </w:r>
            <w:proofErr w:type="spellEnd"/>
            <w:r w:rsidRPr="002F34EB">
              <w:rPr>
                <w:sz w:val="20"/>
                <w:szCs w:val="20"/>
              </w:rPr>
              <w:t>.</w:t>
            </w:r>
          </w:p>
        </w:tc>
      </w:tr>
      <w:tr w:rsidR="00BB519F" w:rsidRPr="002F34EB" w:rsidTr="00BB519F">
        <w:tc>
          <w:tcPr>
            <w:tcW w:w="2268" w:type="dxa"/>
          </w:tcPr>
          <w:p w:rsidR="00BB519F" w:rsidRPr="002F34EB" w:rsidRDefault="00BB519F" w:rsidP="00BB519F">
            <w:pPr>
              <w:pStyle w:val="Paragraphedeliste"/>
              <w:ind w:left="0"/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EPIDEMIO</w:t>
            </w:r>
          </w:p>
        </w:tc>
        <w:tc>
          <w:tcPr>
            <w:tcW w:w="6912" w:type="dxa"/>
          </w:tcPr>
          <w:p w:rsidR="00BB519F" w:rsidRPr="002F34EB" w:rsidRDefault="00BB519F" w:rsidP="00BB519F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Endémique + épidémique</w:t>
            </w:r>
          </w:p>
          <w:p w:rsidR="00BB519F" w:rsidRPr="002F34EB" w:rsidRDefault="00BB519F" w:rsidP="00BB519F">
            <w:pPr>
              <w:rPr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Conso de fruits</w:t>
            </w:r>
          </w:p>
          <w:p w:rsidR="00BB519F" w:rsidRPr="002F34EB" w:rsidRDefault="00BB519F" w:rsidP="00BB519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F34EB">
              <w:rPr>
                <w:sz w:val="20"/>
                <w:szCs w:val="20"/>
              </w:rPr>
              <w:t>Zoonose ?</w:t>
            </w:r>
          </w:p>
        </w:tc>
      </w:tr>
    </w:tbl>
    <w:p w:rsidR="00BB519F" w:rsidRPr="00BB519F" w:rsidRDefault="00BB519F" w:rsidP="00BB519F">
      <w:pPr>
        <w:pStyle w:val="Paragraphedeliste"/>
        <w:ind w:left="1440"/>
        <w:rPr>
          <w:b/>
        </w:rPr>
      </w:pPr>
    </w:p>
    <w:sectPr w:rsidR="00BB519F" w:rsidRPr="00BB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D3C"/>
    <w:multiLevelType w:val="hybridMultilevel"/>
    <w:tmpl w:val="D62AB834"/>
    <w:lvl w:ilvl="0" w:tplc="F8B6F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53EB6"/>
    <w:multiLevelType w:val="hybridMultilevel"/>
    <w:tmpl w:val="00BC8970"/>
    <w:lvl w:ilvl="0" w:tplc="040C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6B63D33"/>
    <w:multiLevelType w:val="hybridMultilevel"/>
    <w:tmpl w:val="ABF202C4"/>
    <w:lvl w:ilvl="0" w:tplc="6224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5CD"/>
    <w:multiLevelType w:val="hybridMultilevel"/>
    <w:tmpl w:val="F1A4D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24D"/>
    <w:multiLevelType w:val="hybridMultilevel"/>
    <w:tmpl w:val="DC3A5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D09A3"/>
    <w:multiLevelType w:val="hybridMultilevel"/>
    <w:tmpl w:val="FBFEE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E"/>
    <w:rsid w:val="00204829"/>
    <w:rsid w:val="002F34EB"/>
    <w:rsid w:val="00495587"/>
    <w:rsid w:val="0053728B"/>
    <w:rsid w:val="00BB519F"/>
    <w:rsid w:val="00D37786"/>
    <w:rsid w:val="00E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C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C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2014-02-17T00:21:00Z</dcterms:created>
  <dcterms:modified xsi:type="dcterms:W3CDTF">2014-02-17T01:18:00Z</dcterms:modified>
</cp:coreProperties>
</file>