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5" w:rsidRPr="00E4006A" w:rsidRDefault="00E4006A" w:rsidP="00E4006A">
      <w:pPr>
        <w:jc w:val="center"/>
        <w:rPr>
          <w:b/>
          <w:sz w:val="36"/>
          <w:szCs w:val="36"/>
        </w:rPr>
      </w:pPr>
      <w:r w:rsidRPr="00E4006A">
        <w:rPr>
          <w:b/>
          <w:sz w:val="36"/>
          <w:szCs w:val="36"/>
        </w:rPr>
        <w:t>Fiche: Urgence</w:t>
      </w:r>
      <w:r>
        <w:rPr>
          <w:b/>
          <w:sz w:val="36"/>
          <w:szCs w:val="36"/>
        </w:rPr>
        <w:t>s</w:t>
      </w:r>
      <w:r w:rsidRPr="00E4006A">
        <w:rPr>
          <w:b/>
          <w:sz w:val="36"/>
          <w:szCs w:val="36"/>
        </w:rPr>
        <w:t xml:space="preserve"> pédiatriques courantes</w:t>
      </w:r>
    </w:p>
    <w:p w:rsidR="00C553D5" w:rsidRDefault="00C553D5"/>
    <w:p w:rsidR="00C553D5" w:rsidRDefault="00C553D5">
      <w:r w:rsidRPr="00C553D5">
        <w:rPr>
          <w:noProof/>
          <w:lang w:eastAsia="fr-FR"/>
        </w:rPr>
        <w:drawing>
          <wp:inline distT="0" distB="0" distL="0" distR="0">
            <wp:extent cx="8887384" cy="4533900"/>
            <wp:effectExtent l="19050" t="0" r="8966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3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AD" w:rsidRDefault="003079AD">
      <w:pPr>
        <w:sectPr w:rsidR="003079AD" w:rsidSect="00C553D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079AD" w:rsidRPr="008921EB" w:rsidRDefault="003079AD" w:rsidP="003079AD">
      <w:pPr>
        <w:jc w:val="center"/>
        <w:rPr>
          <w:b/>
          <w:sz w:val="32"/>
          <w:szCs w:val="32"/>
          <w:u w:val="single"/>
        </w:rPr>
      </w:pPr>
      <w:r w:rsidRPr="008921EB">
        <w:rPr>
          <w:b/>
          <w:sz w:val="32"/>
          <w:szCs w:val="32"/>
          <w:u w:val="single"/>
        </w:rPr>
        <w:lastRenderedPageBreak/>
        <w:t>Etats de choc</w:t>
      </w:r>
    </w:p>
    <w:p w:rsidR="008921EB" w:rsidRDefault="003079AD" w:rsidP="008921EB">
      <w:pPr>
        <w:jc w:val="center"/>
        <w:rPr>
          <w:rFonts w:cs="ArialMT"/>
          <w:b/>
          <w:sz w:val="20"/>
          <w:szCs w:val="20"/>
          <w:u w:val="single"/>
        </w:rPr>
      </w:pPr>
      <w:r w:rsidRPr="003079AD">
        <w:rPr>
          <w:noProof/>
          <w:lang w:eastAsia="fr-FR"/>
        </w:rPr>
        <w:drawing>
          <wp:inline distT="0" distB="0" distL="0" distR="0">
            <wp:extent cx="3028950" cy="1474038"/>
            <wp:effectExtent l="19050" t="0" r="0" b="0"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74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1EB" w:rsidRPr="008921EB" w:rsidRDefault="003079AD" w:rsidP="008921EB">
      <w:pPr>
        <w:pStyle w:val="Sansinterligne"/>
        <w:rPr>
          <w:b/>
          <w:sz w:val="20"/>
          <w:szCs w:val="20"/>
          <w:u w:val="single"/>
        </w:rPr>
      </w:pPr>
      <w:r w:rsidRPr="008921EB">
        <w:rPr>
          <w:b/>
          <w:sz w:val="20"/>
          <w:szCs w:val="20"/>
          <w:u w:val="single"/>
        </w:rPr>
        <w:t>Diagnostic positif</w:t>
      </w:r>
    </w:p>
    <w:p w:rsidR="008921EB" w:rsidRPr="008921EB" w:rsidRDefault="003079AD" w:rsidP="008921EB">
      <w:pPr>
        <w:pStyle w:val="Sansinterligne"/>
        <w:rPr>
          <w:sz w:val="20"/>
          <w:szCs w:val="20"/>
        </w:rPr>
      </w:pPr>
      <w:r w:rsidRPr="008921EB">
        <w:rPr>
          <w:sz w:val="20"/>
          <w:szCs w:val="20"/>
        </w:rPr>
        <w:t xml:space="preserve">- Signes cardiovasculaires : Tachycardie réflexe (200/min) / extrémités froides (vasoconstriction périphérique) / Pouls filants  / </w:t>
      </w:r>
      <w:proofErr w:type="spellStart"/>
      <w:r w:rsidRPr="008921EB">
        <w:rPr>
          <w:sz w:val="20"/>
          <w:szCs w:val="20"/>
        </w:rPr>
        <w:t>Oligo</w:t>
      </w:r>
      <w:proofErr w:type="spellEnd"/>
      <w:r w:rsidRPr="008921EB">
        <w:rPr>
          <w:sz w:val="20"/>
          <w:szCs w:val="20"/>
        </w:rPr>
        <w:t>-anurie</w:t>
      </w:r>
    </w:p>
    <w:p w:rsidR="008921EB" w:rsidRPr="008921EB" w:rsidRDefault="003079AD" w:rsidP="008921EB">
      <w:pPr>
        <w:pStyle w:val="Sansinterligne"/>
        <w:rPr>
          <w:sz w:val="20"/>
          <w:szCs w:val="20"/>
        </w:rPr>
      </w:pPr>
      <w:r w:rsidRPr="008921EB">
        <w:rPr>
          <w:sz w:val="20"/>
          <w:szCs w:val="20"/>
        </w:rPr>
        <w:t>- Signes neurologiques : Léthargie/Coma et Agitation/Irritabilité =&gt; Enfants geignards</w:t>
      </w:r>
    </w:p>
    <w:p w:rsidR="008921EB" w:rsidRDefault="003079AD" w:rsidP="008921EB">
      <w:pPr>
        <w:pStyle w:val="Sansinterligne"/>
        <w:rPr>
          <w:sz w:val="20"/>
          <w:szCs w:val="20"/>
        </w:rPr>
      </w:pPr>
      <w:r w:rsidRPr="008921EB">
        <w:rPr>
          <w:b/>
          <w:sz w:val="20"/>
          <w:szCs w:val="20"/>
        </w:rPr>
        <w:t xml:space="preserve">- </w:t>
      </w:r>
      <w:r w:rsidRPr="008921EB">
        <w:rPr>
          <w:sz w:val="20"/>
          <w:szCs w:val="20"/>
        </w:rPr>
        <w:t xml:space="preserve">Signes respiratoires : </w:t>
      </w:r>
      <w:proofErr w:type="spellStart"/>
      <w:r w:rsidRPr="008921EB">
        <w:rPr>
          <w:sz w:val="20"/>
          <w:szCs w:val="20"/>
        </w:rPr>
        <w:t>Tachypnée</w:t>
      </w:r>
      <w:proofErr w:type="spellEnd"/>
      <w:r w:rsidRPr="008921EB">
        <w:rPr>
          <w:sz w:val="20"/>
          <w:szCs w:val="20"/>
        </w:rPr>
        <w:t xml:space="preserve"> ± détresse respiratoire</w:t>
      </w:r>
    </w:p>
    <w:p w:rsidR="008921EB" w:rsidRDefault="003079AD" w:rsidP="008921EB">
      <w:pPr>
        <w:pStyle w:val="Sansinterligne"/>
        <w:rPr>
          <w:rFonts w:cs="ArialMT"/>
          <w:b/>
          <w:sz w:val="20"/>
          <w:szCs w:val="20"/>
          <w:u w:val="single"/>
        </w:rPr>
      </w:pPr>
      <w:r w:rsidRPr="003079AD">
        <w:rPr>
          <w:rFonts w:cs="ArialMT"/>
          <w:b/>
          <w:sz w:val="20"/>
          <w:szCs w:val="20"/>
          <w:u w:val="single"/>
        </w:rPr>
        <w:t>Examens biologiques urgents</w:t>
      </w:r>
    </w:p>
    <w:p w:rsidR="008921EB" w:rsidRDefault="003079AD" w:rsidP="008921EB">
      <w:pPr>
        <w:pStyle w:val="Sansinterligne"/>
        <w:rPr>
          <w:rFonts w:cs="ArialMT"/>
          <w:bCs/>
          <w:sz w:val="20"/>
          <w:szCs w:val="20"/>
        </w:rPr>
      </w:pPr>
      <w:r w:rsidRPr="003079AD">
        <w:rPr>
          <w:rFonts w:cs="ArialMT"/>
          <w:bCs/>
          <w:sz w:val="20"/>
          <w:szCs w:val="20"/>
        </w:rPr>
        <w:t xml:space="preserve">Groupe sanguin (± </w:t>
      </w:r>
      <w:proofErr w:type="spellStart"/>
      <w:r w:rsidRPr="003079AD">
        <w:rPr>
          <w:rFonts w:cs="ArialMT"/>
          <w:bCs/>
          <w:sz w:val="20"/>
          <w:szCs w:val="20"/>
        </w:rPr>
        <w:t>Coombs</w:t>
      </w:r>
      <w:proofErr w:type="spellEnd"/>
      <w:r w:rsidRPr="003079AD">
        <w:rPr>
          <w:rFonts w:cs="ArialMT"/>
          <w:bCs/>
          <w:sz w:val="20"/>
          <w:szCs w:val="20"/>
        </w:rPr>
        <w:t>/RAI)</w:t>
      </w:r>
    </w:p>
    <w:p w:rsidR="008921EB" w:rsidRDefault="003079AD" w:rsidP="008921EB">
      <w:pPr>
        <w:pStyle w:val="Sansinterligne"/>
        <w:rPr>
          <w:rFonts w:cs="ArialMT"/>
          <w:bCs/>
          <w:sz w:val="20"/>
          <w:szCs w:val="20"/>
        </w:rPr>
      </w:pPr>
      <w:r w:rsidRPr="003079AD">
        <w:rPr>
          <w:rFonts w:cs="ArialMT"/>
          <w:bCs/>
          <w:sz w:val="20"/>
          <w:szCs w:val="20"/>
        </w:rPr>
        <w:t xml:space="preserve">GDS, </w:t>
      </w:r>
      <w:proofErr w:type="spellStart"/>
      <w:r w:rsidRPr="003079AD">
        <w:rPr>
          <w:rFonts w:cs="ArialMT"/>
          <w:bCs/>
          <w:sz w:val="20"/>
          <w:szCs w:val="20"/>
        </w:rPr>
        <w:t>lactacémie</w:t>
      </w:r>
      <w:proofErr w:type="spellEnd"/>
      <w:r w:rsidRPr="003079AD">
        <w:rPr>
          <w:rFonts w:cs="ArialMT"/>
          <w:bCs/>
          <w:sz w:val="20"/>
          <w:szCs w:val="20"/>
        </w:rPr>
        <w:t xml:space="preserve">++ </w:t>
      </w:r>
    </w:p>
    <w:p w:rsidR="008921EB" w:rsidRDefault="003079AD" w:rsidP="008921EB">
      <w:pPr>
        <w:pStyle w:val="Sansinterligne"/>
        <w:rPr>
          <w:rFonts w:cs="ArialMT"/>
          <w:bCs/>
          <w:sz w:val="20"/>
          <w:szCs w:val="20"/>
        </w:rPr>
      </w:pPr>
      <w:r w:rsidRPr="003079AD">
        <w:rPr>
          <w:rFonts w:cs="ArialMT"/>
          <w:bCs/>
          <w:sz w:val="20"/>
          <w:szCs w:val="20"/>
        </w:rPr>
        <w:t>Glucose, Ca/P, Urée/</w:t>
      </w:r>
      <w:proofErr w:type="spellStart"/>
      <w:r w:rsidRPr="003079AD">
        <w:rPr>
          <w:rFonts w:cs="ArialMT"/>
          <w:bCs/>
          <w:sz w:val="20"/>
          <w:szCs w:val="20"/>
        </w:rPr>
        <w:t>créat</w:t>
      </w:r>
      <w:proofErr w:type="spellEnd"/>
      <w:r w:rsidRPr="003079AD">
        <w:rPr>
          <w:rFonts w:cs="ArialMT"/>
          <w:bCs/>
          <w:sz w:val="20"/>
          <w:szCs w:val="20"/>
        </w:rPr>
        <w:t xml:space="preserve">, Na/K/Cl, </w:t>
      </w:r>
      <w:proofErr w:type="spellStart"/>
      <w:r w:rsidRPr="003079AD">
        <w:rPr>
          <w:rFonts w:cs="ArialMT"/>
          <w:bCs/>
          <w:sz w:val="20"/>
          <w:szCs w:val="20"/>
        </w:rPr>
        <w:t>Prot</w:t>
      </w:r>
      <w:proofErr w:type="spellEnd"/>
      <w:r w:rsidRPr="003079AD">
        <w:rPr>
          <w:rFonts w:cs="ArialMT"/>
          <w:bCs/>
          <w:sz w:val="20"/>
          <w:szCs w:val="20"/>
        </w:rPr>
        <w:t>.</w:t>
      </w:r>
    </w:p>
    <w:p w:rsidR="008921EB" w:rsidRDefault="003079AD" w:rsidP="008921EB">
      <w:pPr>
        <w:pStyle w:val="Sansinterligne"/>
        <w:rPr>
          <w:rFonts w:cs="ArialMT"/>
          <w:bCs/>
          <w:sz w:val="20"/>
          <w:szCs w:val="20"/>
        </w:rPr>
      </w:pPr>
      <w:r w:rsidRPr="003079AD">
        <w:rPr>
          <w:rFonts w:cs="ArialMT"/>
          <w:bCs/>
          <w:sz w:val="20"/>
          <w:szCs w:val="20"/>
        </w:rPr>
        <w:t>NFS, plaquettes, hémostase</w:t>
      </w:r>
    </w:p>
    <w:p w:rsidR="008921EB" w:rsidRPr="00E4006A" w:rsidRDefault="003079AD" w:rsidP="008921EB">
      <w:pPr>
        <w:pStyle w:val="Sansinterligne"/>
        <w:rPr>
          <w:rFonts w:cs="ArialMT"/>
          <w:bCs/>
          <w:sz w:val="20"/>
          <w:szCs w:val="20"/>
        </w:rPr>
      </w:pPr>
      <w:r w:rsidRPr="00E4006A">
        <w:rPr>
          <w:rFonts w:cs="ArialMT"/>
          <w:bCs/>
          <w:sz w:val="20"/>
          <w:szCs w:val="20"/>
        </w:rPr>
        <w:t>ASAT/ALAT, CPK</w:t>
      </w:r>
      <w:r w:rsidR="008921EB" w:rsidRPr="00E4006A">
        <w:rPr>
          <w:rFonts w:cs="ArialMT"/>
          <w:bCs/>
          <w:sz w:val="20"/>
          <w:szCs w:val="20"/>
        </w:rPr>
        <w:t xml:space="preserve">, </w:t>
      </w:r>
      <w:r w:rsidRPr="008921EB">
        <w:rPr>
          <w:rFonts w:cs="ArialMT"/>
          <w:bCs/>
          <w:sz w:val="20"/>
          <w:szCs w:val="20"/>
        </w:rPr>
        <w:t>CRP/PCT</w:t>
      </w:r>
    </w:p>
    <w:p w:rsidR="008921EB" w:rsidRDefault="003079AD" w:rsidP="008921EB">
      <w:pPr>
        <w:pStyle w:val="Sansinterligne"/>
        <w:rPr>
          <w:rFonts w:cs="ArialMT"/>
          <w:b/>
          <w:bCs/>
          <w:sz w:val="20"/>
          <w:szCs w:val="20"/>
        </w:rPr>
      </w:pPr>
      <w:r w:rsidRPr="003079AD">
        <w:rPr>
          <w:rFonts w:cs="ArialMT"/>
          <w:bCs/>
          <w:sz w:val="20"/>
          <w:szCs w:val="20"/>
        </w:rPr>
        <w:t xml:space="preserve">Hémocultures, ECBU, </w:t>
      </w:r>
      <w:r w:rsidRPr="003079AD">
        <w:rPr>
          <w:rFonts w:cs="ArialMT"/>
          <w:b/>
          <w:bCs/>
          <w:sz w:val="20"/>
          <w:szCs w:val="20"/>
        </w:rPr>
        <w:t>(Pas de PL!)</w:t>
      </w:r>
    </w:p>
    <w:p w:rsidR="008921EB" w:rsidRDefault="003079AD" w:rsidP="008921EB">
      <w:pPr>
        <w:pStyle w:val="Sansinterligne"/>
        <w:rPr>
          <w:rFonts w:cs="ArialMT"/>
          <w:bCs/>
          <w:sz w:val="20"/>
          <w:szCs w:val="20"/>
          <w:lang w:val="en-US"/>
        </w:rPr>
      </w:pPr>
      <w:r w:rsidRPr="008921EB">
        <w:rPr>
          <w:rFonts w:cs="ArialMT"/>
          <w:bCs/>
          <w:sz w:val="20"/>
          <w:szCs w:val="20"/>
          <w:lang w:val="en-US"/>
        </w:rPr>
        <w:t xml:space="preserve">Rx Thorax, ASP, Echo </w:t>
      </w:r>
      <w:proofErr w:type="spellStart"/>
      <w:r w:rsidRPr="008921EB">
        <w:rPr>
          <w:rFonts w:cs="ArialMT"/>
          <w:bCs/>
          <w:sz w:val="20"/>
          <w:szCs w:val="20"/>
          <w:lang w:val="en-US"/>
        </w:rPr>
        <w:t>abdo</w:t>
      </w:r>
      <w:proofErr w:type="spellEnd"/>
      <w:r w:rsidRPr="008921EB">
        <w:rPr>
          <w:rFonts w:cs="ArialMT"/>
          <w:bCs/>
          <w:sz w:val="20"/>
          <w:szCs w:val="20"/>
          <w:lang w:val="en-US"/>
        </w:rPr>
        <w:t xml:space="preserve">, Echo cardio </w:t>
      </w:r>
    </w:p>
    <w:p w:rsidR="008921EB" w:rsidRPr="008921EB" w:rsidRDefault="003079AD" w:rsidP="008921EB">
      <w:pPr>
        <w:pStyle w:val="Sansinterligne"/>
        <w:rPr>
          <w:rFonts w:cs="ArialMT"/>
          <w:bCs/>
          <w:sz w:val="24"/>
          <w:szCs w:val="24"/>
        </w:rPr>
      </w:pPr>
      <w:r w:rsidRPr="008921EB">
        <w:rPr>
          <w:rFonts w:cs="ArialMT"/>
          <w:bCs/>
          <w:sz w:val="20"/>
          <w:szCs w:val="20"/>
        </w:rPr>
        <w:t xml:space="preserve">BU, </w:t>
      </w:r>
      <w:proofErr w:type="spellStart"/>
      <w:r w:rsidRPr="008921EB">
        <w:rPr>
          <w:rFonts w:cs="ArialMT"/>
          <w:bCs/>
          <w:sz w:val="20"/>
          <w:szCs w:val="20"/>
        </w:rPr>
        <w:t>Osm</w:t>
      </w:r>
      <w:proofErr w:type="spellEnd"/>
      <w:r w:rsidRPr="008921EB">
        <w:rPr>
          <w:rFonts w:cs="ArialMT"/>
          <w:bCs/>
          <w:sz w:val="20"/>
          <w:szCs w:val="20"/>
        </w:rPr>
        <w:t xml:space="preserve"> U, </w:t>
      </w:r>
      <w:proofErr w:type="spellStart"/>
      <w:r w:rsidRPr="008921EB">
        <w:rPr>
          <w:rFonts w:cs="ArialMT"/>
          <w:bCs/>
          <w:sz w:val="20"/>
          <w:szCs w:val="20"/>
        </w:rPr>
        <w:t>Iono</w:t>
      </w:r>
      <w:proofErr w:type="spellEnd"/>
      <w:r w:rsidRPr="008921EB">
        <w:rPr>
          <w:rFonts w:cs="ArialMT"/>
          <w:bCs/>
          <w:sz w:val="20"/>
          <w:szCs w:val="20"/>
        </w:rPr>
        <w:t xml:space="preserve"> U, protéinurie</w:t>
      </w:r>
      <w:r w:rsidRPr="008921EB">
        <w:rPr>
          <w:rFonts w:cs="ArialMT"/>
          <w:bCs/>
          <w:sz w:val="24"/>
          <w:szCs w:val="24"/>
        </w:rPr>
        <w:t xml:space="preserve"> </w:t>
      </w:r>
    </w:p>
    <w:p w:rsidR="008921EB" w:rsidRPr="008921EB" w:rsidRDefault="008921EB" w:rsidP="008921EB">
      <w:pPr>
        <w:pStyle w:val="Sansinterligne"/>
        <w:rPr>
          <w:sz w:val="20"/>
          <w:szCs w:val="20"/>
          <w:lang w:val="en-US"/>
        </w:rPr>
      </w:pPr>
      <w:r w:rsidRPr="008921EB">
        <w:rPr>
          <w:rFonts w:cs="ArialMT"/>
          <w:b/>
          <w:sz w:val="20"/>
          <w:szCs w:val="20"/>
          <w:u w:val="single"/>
        </w:rPr>
        <w:t>Traitement en urgence</w:t>
      </w:r>
    </w:p>
    <w:p w:rsidR="008921EB" w:rsidRPr="008921EB" w:rsidRDefault="008921EB" w:rsidP="008921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Cs/>
          <w:sz w:val="20"/>
          <w:szCs w:val="20"/>
        </w:rPr>
        <w:t>Monitorage</w:t>
      </w:r>
    </w:p>
    <w:p w:rsidR="008921EB" w:rsidRPr="008921EB" w:rsidRDefault="008921EB" w:rsidP="008921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Cs/>
          <w:sz w:val="20"/>
          <w:szCs w:val="20"/>
        </w:rPr>
        <w:t xml:space="preserve">Oxygène nasal </w:t>
      </w:r>
      <w:r w:rsidRPr="008921EB">
        <w:rPr>
          <w:rFonts w:cs="ArialMT"/>
          <w:bCs/>
          <w:sz w:val="20"/>
          <w:szCs w:val="20"/>
        </w:rPr>
        <w:t>=&gt; SpO</w:t>
      </w:r>
      <w:r w:rsidRPr="008921EB">
        <w:rPr>
          <w:rFonts w:cs="ArialMT"/>
          <w:bCs/>
          <w:sz w:val="20"/>
          <w:szCs w:val="20"/>
          <w:vertAlign w:val="subscript"/>
        </w:rPr>
        <w:t>2</w:t>
      </w:r>
      <w:r w:rsidRPr="008921EB">
        <w:rPr>
          <w:rFonts w:cs="ArialMT"/>
          <w:bCs/>
          <w:sz w:val="20"/>
          <w:szCs w:val="20"/>
        </w:rPr>
        <w:t xml:space="preserve"> &gt;90%</w:t>
      </w:r>
    </w:p>
    <w:p w:rsidR="008921EB" w:rsidRPr="008921EB" w:rsidRDefault="008921EB" w:rsidP="008921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Cs/>
          <w:sz w:val="20"/>
          <w:szCs w:val="20"/>
        </w:rPr>
        <w:t>2 veines périphériques (à défaut intra-osseuse)</w:t>
      </w:r>
    </w:p>
    <w:p w:rsidR="008921EB" w:rsidRPr="008921EB" w:rsidRDefault="008921EB" w:rsidP="008921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/>
          <w:bCs/>
          <w:sz w:val="20"/>
          <w:szCs w:val="20"/>
        </w:rPr>
        <w:t>Remplissage vasculaire</w:t>
      </w:r>
      <w:r w:rsidRPr="008921EB">
        <w:rPr>
          <w:rFonts w:cs="ArialMT"/>
          <w:bCs/>
          <w:sz w:val="20"/>
          <w:szCs w:val="20"/>
        </w:rPr>
        <w:t>: 20ml/kg sérum physiologique jusqu’à 3 fois en une heure</w:t>
      </w:r>
    </w:p>
    <w:p w:rsidR="008921EB" w:rsidRPr="008921EB" w:rsidRDefault="008921EB" w:rsidP="008921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/>
          <w:bCs/>
          <w:sz w:val="20"/>
          <w:szCs w:val="20"/>
        </w:rPr>
        <w:t>Antibiotiques</w:t>
      </w:r>
      <w:r w:rsidRPr="008921EB">
        <w:rPr>
          <w:rFonts w:cs="ArialMT"/>
          <w:bCs/>
          <w:sz w:val="20"/>
          <w:szCs w:val="20"/>
        </w:rPr>
        <w:t xml:space="preserve"> (urgents)</w:t>
      </w:r>
    </w:p>
    <w:p w:rsidR="008921EB" w:rsidRPr="008921EB" w:rsidRDefault="008921EB" w:rsidP="008921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Cs/>
          <w:sz w:val="20"/>
          <w:szCs w:val="20"/>
        </w:rPr>
        <w:t>Catécholamines</w:t>
      </w:r>
    </w:p>
    <w:p w:rsidR="003079AD" w:rsidRDefault="003079AD" w:rsidP="008921EB">
      <w:pPr>
        <w:rPr>
          <w:sz w:val="20"/>
          <w:szCs w:val="20"/>
        </w:rPr>
      </w:pPr>
    </w:p>
    <w:p w:rsidR="008921EB" w:rsidRPr="008921EB" w:rsidRDefault="008921EB" w:rsidP="008921EB">
      <w:pPr>
        <w:pStyle w:val="Paragraphedeliste"/>
        <w:ind w:left="1080"/>
        <w:jc w:val="center"/>
        <w:rPr>
          <w:rFonts w:cs="ArialMT"/>
          <w:b/>
          <w:sz w:val="32"/>
          <w:szCs w:val="32"/>
          <w:u w:val="single"/>
        </w:rPr>
      </w:pPr>
      <w:r w:rsidRPr="008921EB">
        <w:rPr>
          <w:rFonts w:cs="ArialMT"/>
          <w:b/>
          <w:sz w:val="32"/>
          <w:szCs w:val="32"/>
          <w:u w:val="single"/>
        </w:rPr>
        <w:lastRenderedPageBreak/>
        <w:t>Crise d’épilepsie</w:t>
      </w:r>
    </w:p>
    <w:p w:rsidR="008921EB" w:rsidRPr="008921EB" w:rsidRDefault="008921EB" w:rsidP="008B70D4">
      <w:p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/>
          <w:sz w:val="20"/>
          <w:szCs w:val="20"/>
          <w:u w:val="single"/>
        </w:rPr>
        <w:t>Définition</w:t>
      </w:r>
      <w:r w:rsidRPr="008921EB">
        <w:rPr>
          <w:rFonts w:cs="ArialMT"/>
          <w:b/>
          <w:sz w:val="20"/>
          <w:szCs w:val="20"/>
        </w:rPr>
        <w:t> </w:t>
      </w:r>
      <w:r w:rsidRPr="008921EB">
        <w:rPr>
          <w:rFonts w:cs="ArialMT"/>
          <w:sz w:val="20"/>
          <w:szCs w:val="20"/>
        </w:rPr>
        <w:t>: survenue transitoire de signes et/ou symptômes dus à une activité neuronale anormale excessive ou synchrone, dans le cerveau.</w:t>
      </w:r>
    </w:p>
    <w:p w:rsidR="008B70D4" w:rsidRDefault="008921EB" w:rsidP="008B70D4">
      <w:p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/>
          <w:sz w:val="20"/>
          <w:szCs w:val="20"/>
          <w:u w:val="single"/>
        </w:rPr>
        <w:t>Types de crises</w:t>
      </w:r>
      <w:r w:rsidRPr="008921EB">
        <w:rPr>
          <w:rFonts w:cs="ArialMT"/>
          <w:sz w:val="20"/>
          <w:szCs w:val="20"/>
        </w:rPr>
        <w:t> :</w:t>
      </w:r>
    </w:p>
    <w:p w:rsidR="008B70D4" w:rsidRDefault="008921EB" w:rsidP="008B70D4">
      <w:p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sz w:val="20"/>
          <w:szCs w:val="20"/>
        </w:rPr>
        <w:t>(</w:t>
      </w:r>
      <w:proofErr w:type="spellStart"/>
      <w:proofErr w:type="gramStart"/>
      <w:r w:rsidRPr="008921EB">
        <w:rPr>
          <w:rFonts w:cs="ArialMT"/>
          <w:b/>
          <w:bCs/>
          <w:sz w:val="20"/>
          <w:szCs w:val="20"/>
        </w:rPr>
        <w:t>tonico</w:t>
      </w:r>
      <w:proofErr w:type="spellEnd"/>
      <w:proofErr w:type="gramEnd"/>
      <w:r w:rsidRPr="008921EB">
        <w:rPr>
          <w:rFonts w:cs="ArialMT"/>
          <w:b/>
          <w:bCs/>
          <w:sz w:val="20"/>
          <w:szCs w:val="20"/>
        </w:rPr>
        <w:t>)-clonique généralisée</w:t>
      </w:r>
      <w:r w:rsidRPr="008921EB">
        <w:rPr>
          <w:rFonts w:cs="ArialMT"/>
          <w:sz w:val="20"/>
          <w:szCs w:val="20"/>
        </w:rPr>
        <w:t xml:space="preserve"> </w:t>
      </w:r>
    </w:p>
    <w:p w:rsidR="008B70D4" w:rsidRDefault="008921EB" w:rsidP="008B70D4">
      <w:p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sz w:val="20"/>
          <w:szCs w:val="20"/>
        </w:rPr>
        <w:t xml:space="preserve">Les crises </w:t>
      </w:r>
      <w:r w:rsidRPr="008921EB">
        <w:rPr>
          <w:rFonts w:cs="ArialMT"/>
          <w:b/>
          <w:bCs/>
          <w:sz w:val="20"/>
          <w:szCs w:val="20"/>
        </w:rPr>
        <w:t>focales</w:t>
      </w:r>
      <w:r w:rsidRPr="008921EB">
        <w:rPr>
          <w:rFonts w:cs="ArialMT"/>
          <w:sz w:val="20"/>
          <w:szCs w:val="20"/>
        </w:rPr>
        <w:t xml:space="preserve"> révèlent souvent une lésion cérébrale : crises motrices ou complexes.</w:t>
      </w:r>
    </w:p>
    <w:p w:rsidR="008B70D4" w:rsidRDefault="008921EB" w:rsidP="008B70D4">
      <w:p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sz w:val="20"/>
          <w:szCs w:val="20"/>
        </w:rPr>
        <w:t xml:space="preserve">Les crises </w:t>
      </w:r>
      <w:r w:rsidRPr="008921EB">
        <w:rPr>
          <w:rFonts w:cs="ArialMT"/>
          <w:b/>
          <w:bCs/>
          <w:sz w:val="20"/>
          <w:szCs w:val="20"/>
        </w:rPr>
        <w:t>atypiques</w:t>
      </w:r>
      <w:r w:rsidRPr="008921EB">
        <w:rPr>
          <w:rFonts w:cs="ArialMT"/>
          <w:sz w:val="20"/>
          <w:szCs w:val="20"/>
        </w:rPr>
        <w:t xml:space="preserve"> </w:t>
      </w:r>
    </w:p>
    <w:p w:rsidR="008B70D4" w:rsidRDefault="008B70D4" w:rsidP="008B70D4">
      <w:pPr>
        <w:spacing w:after="0" w:line="240" w:lineRule="auto"/>
        <w:rPr>
          <w:rFonts w:cs="ArialMT"/>
          <w:sz w:val="20"/>
          <w:szCs w:val="20"/>
        </w:rPr>
      </w:pPr>
    </w:p>
    <w:p w:rsidR="008921EB" w:rsidRPr="008B70D4" w:rsidRDefault="008921EB" w:rsidP="008B70D4">
      <w:pPr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  <w:u w:val="single"/>
        </w:rPr>
        <w:t>Etiologie</w:t>
      </w:r>
      <w:r w:rsidR="008B70D4">
        <w:rPr>
          <w:rFonts w:cs="ArialMT"/>
          <w:b/>
          <w:sz w:val="20"/>
          <w:szCs w:val="20"/>
          <w:u w:val="single"/>
        </w:rPr>
        <w:t>s</w:t>
      </w:r>
    </w:p>
    <w:p w:rsidR="008921EB" w:rsidRPr="008921EB" w:rsidRDefault="008921EB" w:rsidP="008B70D4">
      <w:pPr>
        <w:spacing w:after="0" w:line="240" w:lineRule="auto"/>
        <w:rPr>
          <w:rFonts w:cs="ArialMT"/>
          <w:sz w:val="20"/>
          <w:szCs w:val="20"/>
        </w:rPr>
      </w:pPr>
    </w:p>
    <w:p w:rsidR="008921EB" w:rsidRPr="008921EB" w:rsidRDefault="008921EB" w:rsidP="008B70D4">
      <w:pPr>
        <w:numPr>
          <w:ilvl w:val="0"/>
          <w:numId w:val="10"/>
        </w:num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/>
          <w:bCs/>
          <w:sz w:val="20"/>
          <w:szCs w:val="20"/>
        </w:rPr>
        <w:t xml:space="preserve">lésion </w:t>
      </w:r>
      <w:proofErr w:type="spellStart"/>
      <w:r w:rsidRPr="008921EB">
        <w:rPr>
          <w:rFonts w:cs="ArialMT"/>
          <w:b/>
          <w:bCs/>
          <w:sz w:val="20"/>
          <w:szCs w:val="20"/>
        </w:rPr>
        <w:t>neuro</w:t>
      </w:r>
      <w:proofErr w:type="spellEnd"/>
      <w:r w:rsidRPr="008921EB">
        <w:rPr>
          <w:rFonts w:cs="ArialMT"/>
          <w:b/>
          <w:bCs/>
          <w:sz w:val="20"/>
          <w:szCs w:val="20"/>
        </w:rPr>
        <w:t>-méningée</w:t>
      </w:r>
      <w:r w:rsidRPr="008921EB">
        <w:rPr>
          <w:rFonts w:cs="ArialMT"/>
          <w:bCs/>
          <w:sz w:val="20"/>
          <w:szCs w:val="20"/>
        </w:rPr>
        <w:t xml:space="preserve"> (méningite, encéphalite  et abcès cérébral, </w:t>
      </w:r>
      <w:proofErr w:type="spellStart"/>
      <w:r w:rsidRPr="008921EB">
        <w:rPr>
          <w:rFonts w:cs="ArialMT"/>
          <w:bCs/>
          <w:sz w:val="20"/>
          <w:szCs w:val="20"/>
        </w:rPr>
        <w:t>neuropaludisme</w:t>
      </w:r>
      <w:proofErr w:type="spellEnd"/>
      <w:r w:rsidRPr="008921EB">
        <w:rPr>
          <w:rFonts w:cs="ArialMT"/>
          <w:bCs/>
          <w:sz w:val="20"/>
          <w:szCs w:val="20"/>
        </w:rPr>
        <w:t xml:space="preserve">, AVC, trauma accidentel ou intentionnel) </w:t>
      </w:r>
    </w:p>
    <w:p w:rsidR="008921EB" w:rsidRPr="008921EB" w:rsidRDefault="008921EB" w:rsidP="008B70D4">
      <w:pPr>
        <w:numPr>
          <w:ilvl w:val="0"/>
          <w:numId w:val="10"/>
        </w:num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/>
          <w:bCs/>
          <w:sz w:val="20"/>
          <w:szCs w:val="20"/>
        </w:rPr>
        <w:t>métabolique</w:t>
      </w:r>
      <w:r w:rsidRPr="008921EB">
        <w:rPr>
          <w:rFonts w:cs="ArialMT"/>
          <w:bCs/>
          <w:sz w:val="20"/>
          <w:szCs w:val="20"/>
        </w:rPr>
        <w:t xml:space="preserve"> : hypoglycémie, hypocalcémie, hyponatrémie ou </w:t>
      </w:r>
      <w:proofErr w:type="spellStart"/>
      <w:r w:rsidRPr="008921EB">
        <w:rPr>
          <w:rFonts w:cs="ArialMT"/>
          <w:bCs/>
          <w:sz w:val="20"/>
          <w:szCs w:val="20"/>
        </w:rPr>
        <w:t>hypernatrémie</w:t>
      </w:r>
      <w:proofErr w:type="spellEnd"/>
      <w:r w:rsidRPr="008921EB">
        <w:rPr>
          <w:rFonts w:cs="ArialMT"/>
          <w:bCs/>
          <w:sz w:val="20"/>
          <w:szCs w:val="20"/>
        </w:rPr>
        <w:t xml:space="preserve">, </w:t>
      </w:r>
      <w:proofErr w:type="spellStart"/>
      <w:r w:rsidRPr="008921EB">
        <w:rPr>
          <w:rFonts w:cs="ArialMT"/>
          <w:bCs/>
          <w:sz w:val="20"/>
          <w:szCs w:val="20"/>
        </w:rPr>
        <w:t>hypomagnésémie</w:t>
      </w:r>
      <w:proofErr w:type="spellEnd"/>
      <w:r w:rsidRPr="008921EB">
        <w:rPr>
          <w:rFonts w:cs="ArialMT"/>
          <w:bCs/>
          <w:sz w:val="20"/>
          <w:szCs w:val="20"/>
        </w:rPr>
        <w:t xml:space="preserve">, intoxication exogène médicamenteuse ou au CO </w:t>
      </w:r>
    </w:p>
    <w:p w:rsidR="008921EB" w:rsidRPr="008921EB" w:rsidRDefault="008921EB" w:rsidP="008B70D4">
      <w:pPr>
        <w:numPr>
          <w:ilvl w:val="0"/>
          <w:numId w:val="10"/>
        </w:num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Cs/>
          <w:sz w:val="20"/>
          <w:szCs w:val="20"/>
        </w:rPr>
        <w:t xml:space="preserve">Les crises révélatrices d’une erreur innée du </w:t>
      </w:r>
      <w:r w:rsidRPr="008921EB">
        <w:rPr>
          <w:rFonts w:cs="ArialMT"/>
          <w:b/>
          <w:bCs/>
          <w:sz w:val="20"/>
          <w:szCs w:val="20"/>
        </w:rPr>
        <w:t>métabolisme</w:t>
      </w:r>
      <w:r w:rsidRPr="008921EB">
        <w:rPr>
          <w:rFonts w:cs="ArialMT"/>
          <w:bCs/>
          <w:sz w:val="20"/>
          <w:szCs w:val="20"/>
        </w:rPr>
        <w:t> (</w:t>
      </w:r>
      <w:proofErr w:type="spellStart"/>
      <w:r w:rsidRPr="008921EB">
        <w:rPr>
          <w:rFonts w:cs="ArialMT"/>
          <w:bCs/>
          <w:sz w:val="20"/>
          <w:szCs w:val="20"/>
        </w:rPr>
        <w:t>hyperglycinémie</w:t>
      </w:r>
      <w:proofErr w:type="spellEnd"/>
      <w:r w:rsidRPr="008921EB">
        <w:rPr>
          <w:rFonts w:cs="ArialMT"/>
          <w:bCs/>
          <w:sz w:val="20"/>
          <w:szCs w:val="20"/>
        </w:rPr>
        <w:t xml:space="preserve"> sans cétose ou </w:t>
      </w:r>
      <w:proofErr w:type="spellStart"/>
      <w:r w:rsidRPr="008921EB">
        <w:rPr>
          <w:rFonts w:cs="ArialMT"/>
          <w:bCs/>
          <w:sz w:val="20"/>
          <w:szCs w:val="20"/>
        </w:rPr>
        <w:t>pyridoxino</w:t>
      </w:r>
      <w:proofErr w:type="spellEnd"/>
      <w:r w:rsidRPr="008921EB">
        <w:rPr>
          <w:rFonts w:cs="ArialMT"/>
          <w:bCs/>
          <w:sz w:val="20"/>
          <w:szCs w:val="20"/>
        </w:rPr>
        <w:t>-sensibles)</w:t>
      </w:r>
    </w:p>
    <w:p w:rsidR="008921EB" w:rsidRPr="008921EB" w:rsidRDefault="008921EB" w:rsidP="008B70D4">
      <w:pPr>
        <w:numPr>
          <w:ilvl w:val="0"/>
          <w:numId w:val="10"/>
        </w:num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Cs/>
          <w:sz w:val="20"/>
          <w:szCs w:val="20"/>
        </w:rPr>
        <w:t xml:space="preserve">Les </w:t>
      </w:r>
      <w:r w:rsidRPr="008921EB">
        <w:rPr>
          <w:rFonts w:cs="ArialMT"/>
          <w:bCs/>
          <w:sz w:val="20"/>
          <w:szCs w:val="20"/>
          <w:u w:val="single"/>
        </w:rPr>
        <w:t>crises</w:t>
      </w:r>
      <w:r w:rsidRPr="008921EB">
        <w:rPr>
          <w:rFonts w:cs="ArialMT"/>
          <w:b/>
          <w:bCs/>
          <w:sz w:val="20"/>
          <w:szCs w:val="20"/>
          <w:u w:val="single"/>
        </w:rPr>
        <w:t xml:space="preserve"> convulsives fébriles </w:t>
      </w:r>
    </w:p>
    <w:p w:rsidR="008921EB" w:rsidRPr="008921EB" w:rsidRDefault="008921EB" w:rsidP="008B70D4">
      <w:pPr>
        <w:spacing w:after="0" w:line="240" w:lineRule="auto"/>
        <w:rPr>
          <w:rFonts w:cs="ArialMT"/>
          <w:sz w:val="20"/>
          <w:szCs w:val="20"/>
        </w:rPr>
      </w:pPr>
    </w:p>
    <w:p w:rsidR="008921EB" w:rsidRPr="008921EB" w:rsidRDefault="008921EB" w:rsidP="008B70D4">
      <w:pPr>
        <w:spacing w:after="0" w:line="240" w:lineRule="auto"/>
        <w:rPr>
          <w:rFonts w:cs="ArialMT"/>
          <w:sz w:val="20"/>
          <w:szCs w:val="20"/>
          <w:u w:val="single"/>
        </w:rPr>
      </w:pPr>
    </w:p>
    <w:p w:rsidR="008921EB" w:rsidRPr="008921EB" w:rsidRDefault="008921EB" w:rsidP="008B70D4">
      <w:pPr>
        <w:spacing w:after="0" w:line="240" w:lineRule="auto"/>
        <w:rPr>
          <w:rFonts w:cs="ArialMT"/>
          <w:b/>
          <w:sz w:val="20"/>
          <w:szCs w:val="20"/>
          <w:u w:val="single"/>
        </w:rPr>
      </w:pPr>
      <w:r w:rsidRPr="008921EB">
        <w:rPr>
          <w:rFonts w:cs="ArialMT"/>
          <w:b/>
          <w:sz w:val="20"/>
          <w:szCs w:val="20"/>
          <w:u w:val="single"/>
        </w:rPr>
        <w:t>Prise en charge d’un enfant en train de convulser</w:t>
      </w:r>
    </w:p>
    <w:p w:rsidR="008921EB" w:rsidRPr="008921EB" w:rsidRDefault="008921EB" w:rsidP="008B70D4">
      <w:pPr>
        <w:spacing w:after="0" w:line="240" w:lineRule="auto"/>
        <w:rPr>
          <w:rFonts w:cs="ArialMT"/>
          <w:sz w:val="20"/>
          <w:szCs w:val="20"/>
          <w:u w:val="single"/>
        </w:rPr>
      </w:pPr>
    </w:p>
    <w:p w:rsidR="008921EB" w:rsidRPr="008921EB" w:rsidRDefault="008921EB" w:rsidP="008B70D4">
      <w:pPr>
        <w:numPr>
          <w:ilvl w:val="0"/>
          <w:numId w:val="12"/>
        </w:num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Cs/>
          <w:sz w:val="20"/>
          <w:szCs w:val="20"/>
        </w:rPr>
        <w:t xml:space="preserve">Transfert en </w:t>
      </w:r>
      <w:r w:rsidRPr="008921EB">
        <w:rPr>
          <w:rFonts w:cs="ArialMT"/>
          <w:b/>
          <w:bCs/>
          <w:sz w:val="20"/>
          <w:szCs w:val="20"/>
        </w:rPr>
        <w:t>salle d’urgence</w:t>
      </w:r>
      <w:r w:rsidRPr="008921EB">
        <w:rPr>
          <w:rFonts w:cs="ArialMT"/>
          <w:bCs/>
          <w:sz w:val="20"/>
          <w:szCs w:val="20"/>
        </w:rPr>
        <w:t xml:space="preserve"> </w:t>
      </w:r>
      <w:r w:rsidRPr="008921EB">
        <w:rPr>
          <w:rFonts w:cs="ArialMT"/>
          <w:bCs/>
          <w:i/>
          <w:sz w:val="20"/>
          <w:szCs w:val="20"/>
        </w:rPr>
        <w:t>(aussi appelée sale de déchoquage)</w:t>
      </w:r>
    </w:p>
    <w:p w:rsidR="008921EB" w:rsidRPr="008921EB" w:rsidRDefault="008921EB" w:rsidP="008B70D4">
      <w:pPr>
        <w:numPr>
          <w:ilvl w:val="0"/>
          <w:numId w:val="12"/>
        </w:num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/>
          <w:bCs/>
          <w:sz w:val="20"/>
          <w:szCs w:val="20"/>
        </w:rPr>
        <w:t>Monitorage</w:t>
      </w:r>
      <w:r w:rsidRPr="008921EB">
        <w:rPr>
          <w:rFonts w:cs="ArialMT"/>
          <w:bCs/>
          <w:sz w:val="20"/>
          <w:szCs w:val="20"/>
        </w:rPr>
        <w:t xml:space="preserve"> par scope (FC, FR), brassard automatique (PA), oxymétrie de pouls (SpO</w:t>
      </w:r>
      <w:r w:rsidRPr="008921EB">
        <w:rPr>
          <w:rFonts w:cs="ArialMT"/>
          <w:bCs/>
          <w:sz w:val="20"/>
          <w:szCs w:val="20"/>
          <w:vertAlign w:val="subscript"/>
        </w:rPr>
        <w:t>2</w:t>
      </w:r>
      <w:r w:rsidRPr="008921EB">
        <w:rPr>
          <w:rFonts w:cs="ArialMT"/>
          <w:bCs/>
          <w:sz w:val="20"/>
          <w:szCs w:val="20"/>
        </w:rPr>
        <w:t>)</w:t>
      </w:r>
    </w:p>
    <w:p w:rsidR="008921EB" w:rsidRPr="008921EB" w:rsidRDefault="008921EB" w:rsidP="008B70D4">
      <w:pPr>
        <w:numPr>
          <w:ilvl w:val="0"/>
          <w:numId w:val="12"/>
        </w:num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/>
          <w:bCs/>
          <w:sz w:val="20"/>
          <w:szCs w:val="20"/>
        </w:rPr>
        <w:t>Dégager les voies aériennes</w:t>
      </w:r>
      <w:r w:rsidRPr="008921EB">
        <w:rPr>
          <w:rFonts w:cs="ArialMT"/>
          <w:bCs/>
          <w:sz w:val="20"/>
          <w:szCs w:val="20"/>
        </w:rPr>
        <w:t xml:space="preserve">, désobstruction </w:t>
      </w:r>
      <w:proofErr w:type="spellStart"/>
      <w:r w:rsidRPr="008921EB">
        <w:rPr>
          <w:rFonts w:cs="ArialMT"/>
          <w:bCs/>
          <w:sz w:val="20"/>
          <w:szCs w:val="20"/>
        </w:rPr>
        <w:t>naso</w:t>
      </w:r>
      <w:proofErr w:type="spellEnd"/>
      <w:r w:rsidRPr="008921EB">
        <w:rPr>
          <w:rFonts w:cs="ArialMT"/>
          <w:bCs/>
          <w:sz w:val="20"/>
          <w:szCs w:val="20"/>
        </w:rPr>
        <w:t xml:space="preserve">-pharyngée, </w:t>
      </w:r>
      <w:r w:rsidRPr="008921EB">
        <w:rPr>
          <w:rFonts w:cs="ArialMT"/>
          <w:b/>
          <w:bCs/>
          <w:sz w:val="20"/>
          <w:szCs w:val="20"/>
        </w:rPr>
        <w:t>PLS</w:t>
      </w:r>
    </w:p>
    <w:p w:rsidR="008921EB" w:rsidRPr="008921EB" w:rsidRDefault="008921EB" w:rsidP="008B70D4">
      <w:pPr>
        <w:numPr>
          <w:ilvl w:val="0"/>
          <w:numId w:val="12"/>
        </w:num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/>
          <w:bCs/>
          <w:sz w:val="20"/>
          <w:szCs w:val="20"/>
        </w:rPr>
        <w:t>Oxygénation</w:t>
      </w:r>
      <w:r w:rsidRPr="008921EB">
        <w:rPr>
          <w:rFonts w:cs="ArialMT"/>
          <w:bCs/>
          <w:sz w:val="20"/>
          <w:szCs w:val="20"/>
        </w:rPr>
        <w:t xml:space="preserve"> via un masque haute concentration ou un masque facial sur </w:t>
      </w:r>
      <w:proofErr w:type="spellStart"/>
      <w:r w:rsidRPr="008921EB">
        <w:rPr>
          <w:rFonts w:cs="ArialMT"/>
          <w:bCs/>
          <w:sz w:val="20"/>
          <w:szCs w:val="20"/>
        </w:rPr>
        <w:t>Ambu</w:t>
      </w:r>
      <w:proofErr w:type="spellEnd"/>
      <w:r w:rsidRPr="008921EB">
        <w:rPr>
          <w:rFonts w:cs="ArialMT"/>
          <w:bCs/>
          <w:sz w:val="20"/>
          <w:szCs w:val="20"/>
        </w:rPr>
        <w:t>®</w:t>
      </w:r>
    </w:p>
    <w:p w:rsidR="008921EB" w:rsidRPr="008921EB" w:rsidRDefault="008921EB" w:rsidP="008B70D4">
      <w:pPr>
        <w:numPr>
          <w:ilvl w:val="0"/>
          <w:numId w:val="12"/>
        </w:num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Cs/>
          <w:sz w:val="20"/>
          <w:szCs w:val="20"/>
        </w:rPr>
        <w:t xml:space="preserve">Pratiquer </w:t>
      </w:r>
      <w:r w:rsidRPr="008921EB">
        <w:rPr>
          <w:rFonts w:cs="ArialMT"/>
          <w:b/>
          <w:bCs/>
          <w:sz w:val="20"/>
          <w:szCs w:val="20"/>
        </w:rPr>
        <w:t xml:space="preserve">une </w:t>
      </w:r>
      <w:r w:rsidRPr="008921EB">
        <w:rPr>
          <w:rFonts w:cs="ArialMT"/>
          <w:b/>
          <w:bCs/>
          <w:i/>
          <w:iCs/>
          <w:sz w:val="20"/>
          <w:szCs w:val="20"/>
        </w:rPr>
        <w:t>glycémie</w:t>
      </w:r>
      <w:r w:rsidRPr="008921EB">
        <w:rPr>
          <w:rFonts w:cs="ArialMT"/>
          <w:b/>
          <w:bCs/>
          <w:sz w:val="20"/>
          <w:szCs w:val="20"/>
        </w:rPr>
        <w:t xml:space="preserve"> capillaire</w:t>
      </w:r>
      <w:r w:rsidRPr="008921EB">
        <w:rPr>
          <w:rFonts w:cs="ArialMT"/>
          <w:bCs/>
          <w:sz w:val="20"/>
          <w:szCs w:val="20"/>
        </w:rPr>
        <w:t> : si le BM test est &lt;0,6 g/L prélever une glycémie en urgence (+ bilan sanguin) et administrer 2,5 ml/kg de glucosé à 10% en 5-10 minutes.</w:t>
      </w:r>
    </w:p>
    <w:p w:rsidR="008921EB" w:rsidRPr="008B70D4" w:rsidRDefault="008921EB" w:rsidP="008B70D4">
      <w:pPr>
        <w:numPr>
          <w:ilvl w:val="0"/>
          <w:numId w:val="12"/>
        </w:numPr>
        <w:spacing w:after="0" w:line="240" w:lineRule="auto"/>
        <w:rPr>
          <w:rFonts w:cs="ArialMT"/>
          <w:sz w:val="20"/>
          <w:szCs w:val="20"/>
        </w:rPr>
      </w:pPr>
      <w:r w:rsidRPr="008921EB">
        <w:rPr>
          <w:rFonts w:cs="ArialMT"/>
          <w:bCs/>
          <w:sz w:val="20"/>
          <w:szCs w:val="20"/>
        </w:rPr>
        <w:t xml:space="preserve">Contrôler </w:t>
      </w:r>
      <w:r w:rsidRPr="008921EB">
        <w:rPr>
          <w:rFonts w:cs="ArialMT"/>
          <w:b/>
          <w:bCs/>
          <w:sz w:val="20"/>
          <w:szCs w:val="20"/>
        </w:rPr>
        <w:t>la température</w:t>
      </w:r>
      <w:r w:rsidRPr="008921EB">
        <w:rPr>
          <w:rFonts w:cs="ArialMT"/>
          <w:bCs/>
          <w:sz w:val="20"/>
          <w:szCs w:val="20"/>
        </w:rPr>
        <w:t xml:space="preserve"> centrale : refroidir par moyens physiques (ventilateur) et administrer pro-paracétamol 7.5-15 mg/kg/6h (</w:t>
      </w:r>
      <w:proofErr w:type="spellStart"/>
      <w:r w:rsidRPr="008921EB">
        <w:rPr>
          <w:rFonts w:cs="ArialMT"/>
          <w:bCs/>
          <w:sz w:val="20"/>
          <w:szCs w:val="20"/>
        </w:rPr>
        <w:t>Perfalgan</w:t>
      </w:r>
      <w:proofErr w:type="spellEnd"/>
      <w:r w:rsidRPr="008921EB">
        <w:rPr>
          <w:rFonts w:cs="ArialMT"/>
          <w:bCs/>
          <w:sz w:val="20"/>
          <w:szCs w:val="20"/>
        </w:rPr>
        <w:t xml:space="preserve">® 1 Flacon=50 ml=500mg) en IVL </w:t>
      </w:r>
    </w:p>
    <w:sectPr w:rsidR="008921EB" w:rsidRPr="008B70D4" w:rsidSect="008921EB">
      <w:pgSz w:w="16838" w:h="11906" w:orient="landscape" w:code="9"/>
      <w:pgMar w:top="1418" w:right="1418" w:bottom="1418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000"/>
    <w:multiLevelType w:val="hybridMultilevel"/>
    <w:tmpl w:val="4B928D44"/>
    <w:lvl w:ilvl="0" w:tplc="6F5E06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0E5B"/>
    <w:multiLevelType w:val="hybridMultilevel"/>
    <w:tmpl w:val="894A3B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282D"/>
    <w:multiLevelType w:val="hybridMultilevel"/>
    <w:tmpl w:val="FD3EBC66"/>
    <w:lvl w:ilvl="0" w:tplc="4DF07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A9664">
      <w:start w:val="10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00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CF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EF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C9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C8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23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89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92205"/>
    <w:multiLevelType w:val="hybridMultilevel"/>
    <w:tmpl w:val="8E8AACCE"/>
    <w:lvl w:ilvl="0" w:tplc="B7EEB884">
      <w:start w:val="66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E4ECB"/>
    <w:multiLevelType w:val="hybridMultilevel"/>
    <w:tmpl w:val="2A7C4CA4"/>
    <w:lvl w:ilvl="0" w:tplc="B666D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66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2C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2E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62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CC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46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A5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A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011F6"/>
    <w:multiLevelType w:val="hybridMultilevel"/>
    <w:tmpl w:val="85347DD4"/>
    <w:lvl w:ilvl="0" w:tplc="CAF6E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0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2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AA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E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09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41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9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B6391A"/>
    <w:multiLevelType w:val="hybridMultilevel"/>
    <w:tmpl w:val="A082135A"/>
    <w:lvl w:ilvl="0" w:tplc="D7E8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45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4F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44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6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6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46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C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8E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8E4D58"/>
    <w:multiLevelType w:val="hybridMultilevel"/>
    <w:tmpl w:val="F74A5F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8B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67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AD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C5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65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EE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A7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08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E77FC"/>
    <w:multiLevelType w:val="hybridMultilevel"/>
    <w:tmpl w:val="818448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25A71"/>
    <w:multiLevelType w:val="hybridMultilevel"/>
    <w:tmpl w:val="595EBD5C"/>
    <w:lvl w:ilvl="0" w:tplc="BE3479C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DB5386"/>
    <w:multiLevelType w:val="hybridMultilevel"/>
    <w:tmpl w:val="09E8647E"/>
    <w:lvl w:ilvl="0" w:tplc="AB32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ED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A8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0E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47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42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C6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E85F74"/>
    <w:multiLevelType w:val="hybridMultilevel"/>
    <w:tmpl w:val="63040548"/>
    <w:lvl w:ilvl="0" w:tplc="B7EEB884">
      <w:start w:val="66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3D5"/>
    <w:rsid w:val="001F7821"/>
    <w:rsid w:val="003079AD"/>
    <w:rsid w:val="00547EC2"/>
    <w:rsid w:val="008921EB"/>
    <w:rsid w:val="008B70D4"/>
    <w:rsid w:val="00AB5032"/>
    <w:rsid w:val="00C240A7"/>
    <w:rsid w:val="00C553D5"/>
    <w:rsid w:val="00D7415B"/>
    <w:rsid w:val="00E4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3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9AD"/>
    <w:pPr>
      <w:ind w:left="720"/>
      <w:contextualSpacing/>
    </w:pPr>
  </w:style>
  <w:style w:type="paragraph" w:styleId="Sansinterligne">
    <w:name w:val="No Spacing"/>
    <w:uiPriority w:val="1"/>
    <w:qFormat/>
    <w:rsid w:val="00892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232A-99C0-4ACD-A650-D3C8A4F1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Maceo</dc:creator>
  <cp:lastModifiedBy>Koala</cp:lastModifiedBy>
  <cp:revision>2</cp:revision>
  <dcterms:created xsi:type="dcterms:W3CDTF">2013-12-22T11:22:00Z</dcterms:created>
  <dcterms:modified xsi:type="dcterms:W3CDTF">2013-12-22T11:22:00Z</dcterms:modified>
</cp:coreProperties>
</file>