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75" w:rsidRDefault="00AE28BA" w:rsidP="00AE28BA">
      <w:pPr>
        <w:jc w:val="center"/>
        <w:rPr>
          <w:b/>
          <w:u w:val="single"/>
        </w:rPr>
      </w:pPr>
      <w:bookmarkStart w:id="0" w:name="_GoBack"/>
      <w:bookmarkEnd w:id="0"/>
      <w:r w:rsidRPr="00AE28BA">
        <w:rPr>
          <w:b/>
          <w:u w:val="single"/>
        </w:rPr>
        <w:t>Fiche du cours n°5 : hérédité mendélienne, autosomique récessive</w:t>
      </w:r>
    </w:p>
    <w:p w:rsidR="00AE28BA" w:rsidRDefault="00AE28BA" w:rsidP="00AE28BA">
      <w:pPr>
        <w:jc w:val="center"/>
        <w:rPr>
          <w:b/>
          <w:u w:val="single"/>
        </w:rPr>
      </w:pPr>
    </w:p>
    <w:p w:rsidR="00EB0ADC" w:rsidRDefault="00AE28BA" w:rsidP="00EB0ADC">
      <w:pPr>
        <w:spacing w:after="0"/>
        <w:ind w:firstLine="708"/>
        <w:rPr>
          <w:b/>
          <w:u w:val="single"/>
        </w:rPr>
      </w:pPr>
      <w:r>
        <w:rPr>
          <w:b/>
          <w:u w:val="single"/>
        </w:rPr>
        <w:t xml:space="preserve">I/ Maladie génétique mendélienne : transmission autosomique </w:t>
      </w:r>
      <w:r w:rsidR="00F97A2A">
        <w:rPr>
          <w:b/>
          <w:u w:val="single"/>
        </w:rPr>
        <w:t>récessive (MAR)</w:t>
      </w:r>
    </w:p>
    <w:p w:rsidR="00AE28BA" w:rsidRDefault="00AE28BA" w:rsidP="009F2100">
      <w:pPr>
        <w:spacing w:after="0"/>
      </w:pPr>
      <w:r>
        <w:t xml:space="preserve">Seul </w:t>
      </w:r>
      <w:r w:rsidRPr="00994AD8">
        <w:t xml:space="preserve">les individus </w:t>
      </w:r>
      <w:r w:rsidR="00F97A2A" w:rsidRPr="00994AD8">
        <w:rPr>
          <w:b/>
        </w:rPr>
        <w:t>h</w:t>
      </w:r>
      <w:r w:rsidR="00994AD8" w:rsidRPr="00994AD8">
        <w:rPr>
          <w:b/>
        </w:rPr>
        <w:t>omozyg</w:t>
      </w:r>
      <w:r w:rsidR="00994AD8">
        <w:rPr>
          <w:b/>
        </w:rPr>
        <w:t>o</w:t>
      </w:r>
      <w:r w:rsidR="00994AD8" w:rsidRPr="00994AD8">
        <w:rPr>
          <w:b/>
        </w:rPr>
        <w:t>tes</w:t>
      </w:r>
      <w:r w:rsidR="00F97A2A" w:rsidRPr="00994AD8">
        <w:t xml:space="preserve"> </w:t>
      </w:r>
      <w:r w:rsidRPr="00994AD8">
        <w:t>présentent la maladie</w:t>
      </w:r>
      <w:r>
        <w:t xml:space="preserve"> (vs dominante) -&gt; en général les s</w:t>
      </w:r>
      <w:r w:rsidR="00B4695D">
        <w:t>u</w:t>
      </w:r>
      <w:r>
        <w:t>j</w:t>
      </w:r>
      <w:r w:rsidR="00B4695D">
        <w:t>e</w:t>
      </w:r>
      <w:r>
        <w:t>t</w:t>
      </w:r>
      <w:r w:rsidR="00121E02">
        <w:t>s</w:t>
      </w:r>
      <w:r>
        <w:t xml:space="preserve"> atteint</w:t>
      </w:r>
      <w:r w:rsidR="00121E02">
        <w:t>s</w:t>
      </w:r>
      <w:r>
        <w:t xml:space="preserve"> naissent de </w:t>
      </w:r>
      <w:r w:rsidRPr="00D76A70">
        <w:rPr>
          <w:u w:val="single"/>
        </w:rPr>
        <w:t xml:space="preserve">parents </w:t>
      </w:r>
      <w:r w:rsidR="00D76A70" w:rsidRPr="00D76A70">
        <w:rPr>
          <w:u w:val="single"/>
        </w:rPr>
        <w:t>sain</w:t>
      </w:r>
      <w:r w:rsidR="002C2DE4">
        <w:rPr>
          <w:u w:val="single"/>
        </w:rPr>
        <w:t>s</w:t>
      </w:r>
      <w:r w:rsidR="00D76A70" w:rsidRPr="00D76A70">
        <w:rPr>
          <w:u w:val="single"/>
        </w:rPr>
        <w:t xml:space="preserve"> hétérozygotes</w:t>
      </w:r>
      <w:r w:rsidR="00D76A70">
        <w:t xml:space="preserve"> </w:t>
      </w:r>
      <w:r>
        <w:t xml:space="preserve">; la maladie touche les </w:t>
      </w:r>
      <w:r w:rsidRPr="00D76A70">
        <w:rPr>
          <w:u w:val="single"/>
        </w:rPr>
        <w:t>deux sexes</w:t>
      </w:r>
      <w:r>
        <w:t xml:space="preserve"> ; </w:t>
      </w:r>
      <w:r w:rsidRPr="00D76A70">
        <w:rPr>
          <w:u w:val="single"/>
        </w:rPr>
        <w:t>répartition horizontale</w:t>
      </w:r>
      <w:r>
        <w:t xml:space="preserve"> (même fratrie)</w:t>
      </w:r>
      <w:r w:rsidR="00F97A2A">
        <w:t xml:space="preserve"> ; excès de </w:t>
      </w:r>
      <w:r w:rsidR="00F97A2A" w:rsidRPr="00D76A70">
        <w:rPr>
          <w:u w:val="single"/>
        </w:rPr>
        <w:t>mariage consanguin</w:t>
      </w:r>
      <w:r w:rsidR="00F97A2A">
        <w:t xml:space="preserve"> (</w:t>
      </w:r>
      <w:proofErr w:type="spellStart"/>
      <w:r w:rsidR="00F97A2A">
        <w:t>aug</w:t>
      </w:r>
      <w:proofErr w:type="spellEnd"/>
      <w:r w:rsidR="00F97A2A">
        <w:t xml:space="preserve"> la </w:t>
      </w:r>
      <w:proofErr w:type="spellStart"/>
      <w:r w:rsidR="00F97A2A">
        <w:t>fqce</w:t>
      </w:r>
      <w:proofErr w:type="spellEnd"/>
      <w:r w:rsidR="00F97A2A">
        <w:t>)</w:t>
      </w:r>
      <w:r w:rsidR="00D76A70">
        <w:t>.</w:t>
      </w:r>
    </w:p>
    <w:p w:rsidR="00431415" w:rsidRDefault="00431415" w:rsidP="009F2100">
      <w:pPr>
        <w:spacing w:after="0"/>
        <w:rPr>
          <w:u w:val="single"/>
        </w:rPr>
      </w:pPr>
    </w:p>
    <w:p w:rsidR="00AE28BA" w:rsidRDefault="00AE28BA" w:rsidP="009F2100">
      <w:pPr>
        <w:spacing w:after="0"/>
        <w:rPr>
          <w:u w:val="single"/>
        </w:rPr>
      </w:pPr>
      <w:r>
        <w:rPr>
          <w:u w:val="single"/>
        </w:rPr>
        <w:t xml:space="preserve">FREQUENCE </w:t>
      </w:r>
    </w:p>
    <w:p w:rsidR="00AE28BA" w:rsidRDefault="002C2DE4" w:rsidP="009F2100">
      <w:pPr>
        <w:spacing w:after="0"/>
      </w:pPr>
      <w:r>
        <w:t>-</w:t>
      </w:r>
      <w:r w:rsidR="00AE28BA">
        <w:t>25% risque de transmission (homozygotie) et 25% de sujet sans allèle porteur</w:t>
      </w:r>
      <w:r w:rsidR="00BB0377">
        <w:t xml:space="preserve"> ; </w:t>
      </w:r>
      <w:r w:rsidR="00AE28BA">
        <w:t>50% d’hétérozygotes (un allèle « malade »)</w:t>
      </w:r>
    </w:p>
    <w:p w:rsidR="00AE28BA" w:rsidRPr="002C2DE4" w:rsidRDefault="002C2DE4" w:rsidP="009F2100">
      <w:pPr>
        <w:spacing w:after="0"/>
      </w:pPr>
      <w:r>
        <w:t>-</w:t>
      </w:r>
      <w:r w:rsidR="00AE28BA">
        <w:t>q</w:t>
      </w:r>
      <w:r w:rsidR="00AE28BA" w:rsidRPr="00AE28BA">
        <w:rPr>
          <w:vertAlign w:val="superscript"/>
        </w:rPr>
        <w:t>2</w:t>
      </w:r>
      <w:r w:rsidR="00AE28BA">
        <w:t xml:space="preserve"> est la fréquence de la maladie (fréquence des homozygotes de l’allèle q </w:t>
      </w:r>
      <w:r w:rsidR="00BB0377">
        <w:t>« malade »)</w:t>
      </w:r>
      <w:r>
        <w:t> ; homozygotes sains fréquence p</w:t>
      </w:r>
      <w:r w:rsidRPr="002C2DE4">
        <w:rPr>
          <w:vertAlign w:val="superscript"/>
        </w:rPr>
        <w:t>2</w:t>
      </w:r>
      <w:r>
        <w:rPr>
          <w:vertAlign w:val="superscript"/>
        </w:rPr>
        <w:t> </w:t>
      </w:r>
      <w:r>
        <w:t>;</w:t>
      </w:r>
      <w:r w:rsidR="001F5B0C">
        <w:t xml:space="preserve"> hétérozygote </w:t>
      </w:r>
      <w:proofErr w:type="spellStart"/>
      <w:r w:rsidR="001F5B0C">
        <w:t>fqce</w:t>
      </w:r>
      <w:proofErr w:type="spellEnd"/>
      <w:r w:rsidR="001F5B0C">
        <w:t xml:space="preserve"> 2pq</w:t>
      </w:r>
    </w:p>
    <w:p w:rsidR="00AE28BA" w:rsidRDefault="0036368C" w:rsidP="009F2100">
      <w:pPr>
        <w:spacing w:after="0"/>
      </w:pPr>
      <w:r>
        <w:t>-</w:t>
      </w:r>
      <w:r w:rsidRPr="0036368C">
        <w:rPr>
          <w:b/>
        </w:rPr>
        <w:t>P</w:t>
      </w:r>
      <w:r w:rsidR="00AE28BA" w:rsidRPr="0036368C">
        <w:rPr>
          <w:b/>
        </w:rPr>
        <w:t>lus la maladie est rare plus la fréquence des hétérozygotes est faible</w:t>
      </w:r>
    </w:p>
    <w:p w:rsidR="00431415" w:rsidRDefault="00431415" w:rsidP="009F2100">
      <w:pPr>
        <w:spacing w:after="0"/>
        <w:rPr>
          <w:u w:val="single"/>
        </w:rPr>
      </w:pPr>
    </w:p>
    <w:p w:rsidR="00AE28BA" w:rsidRDefault="004D1041" w:rsidP="009F2100">
      <w:pPr>
        <w:spacing w:after="0"/>
        <w:rPr>
          <w:u w:val="single"/>
        </w:rPr>
      </w:pPr>
      <w:r w:rsidRPr="004D1041">
        <w:rPr>
          <w:u w:val="single"/>
        </w:rPr>
        <w:t>CONSANGUINITE</w:t>
      </w:r>
    </w:p>
    <w:p w:rsidR="00F878DB" w:rsidRDefault="00F878DB" w:rsidP="007B2A32">
      <w:pPr>
        <w:pStyle w:val="Paragraphedeliste"/>
        <w:numPr>
          <w:ilvl w:val="0"/>
          <w:numId w:val="6"/>
        </w:numPr>
        <w:spacing w:after="0"/>
      </w:pPr>
      <w:r w:rsidRPr="0070157A">
        <w:rPr>
          <w:b/>
        </w:rPr>
        <w:t>augmente le risque de MAR</w:t>
      </w:r>
      <w:r>
        <w:t xml:space="preserve"> </w:t>
      </w:r>
      <w:proofErr w:type="spellStart"/>
      <w:r>
        <w:t>càd</w:t>
      </w:r>
      <w:proofErr w:type="spellEnd"/>
      <w:r>
        <w:t xml:space="preserve"> la fréquence de l’homozygotie par ascendance + dépend du degré de parenté</w:t>
      </w:r>
    </w:p>
    <w:p w:rsidR="00F878DB" w:rsidRDefault="00F878DB" w:rsidP="007B2A32">
      <w:pPr>
        <w:pStyle w:val="Paragraphedeliste"/>
        <w:numPr>
          <w:ilvl w:val="0"/>
          <w:numId w:val="6"/>
        </w:numPr>
        <w:spacing w:after="0"/>
      </w:pPr>
      <w:r>
        <w:t xml:space="preserve">n’augmente </w:t>
      </w:r>
      <w:r w:rsidRPr="0070157A">
        <w:rPr>
          <w:b/>
        </w:rPr>
        <w:t>pas</w:t>
      </w:r>
      <w:r>
        <w:t xml:space="preserve"> le risque de maladies dominantes</w:t>
      </w:r>
    </w:p>
    <w:p w:rsidR="00F878DB" w:rsidRPr="0070157A" w:rsidRDefault="00F878DB" w:rsidP="007B2A32">
      <w:pPr>
        <w:pStyle w:val="Paragraphedeliste"/>
        <w:numPr>
          <w:ilvl w:val="0"/>
          <w:numId w:val="6"/>
        </w:numPr>
        <w:spacing w:after="0"/>
        <w:rPr>
          <w:b/>
        </w:rPr>
      </w:pPr>
      <w:r>
        <w:t xml:space="preserve"> ne modifie </w:t>
      </w:r>
      <w:r w:rsidRPr="0070157A">
        <w:rPr>
          <w:b/>
        </w:rPr>
        <w:t>pas risque de mutations ni leur fréquence</w:t>
      </w:r>
    </w:p>
    <w:p w:rsidR="00F878DB" w:rsidRDefault="00F878DB" w:rsidP="007B2A32">
      <w:pPr>
        <w:pStyle w:val="Paragraphedeliste"/>
        <w:numPr>
          <w:ilvl w:val="0"/>
          <w:numId w:val="6"/>
        </w:numPr>
        <w:spacing w:after="0"/>
      </w:pPr>
      <w:r>
        <w:t xml:space="preserve">plus la maladie est rare, et plus la consanguinité se fait ressentir </w:t>
      </w:r>
      <w:r w:rsidR="00A07776">
        <w:t>=&gt;présentation de maladies très rares</w:t>
      </w:r>
    </w:p>
    <w:p w:rsidR="00360C06" w:rsidRDefault="00360C06" w:rsidP="009F2100">
      <w:pPr>
        <w:spacing w:after="0"/>
      </w:pPr>
      <w:r>
        <w:t xml:space="preserve">Fréquence de la </w:t>
      </w:r>
      <w:r w:rsidR="00F878DB">
        <w:t>mutation</w:t>
      </w:r>
      <w:r>
        <w:t xml:space="preserve"> = </w:t>
      </w:r>
      <w:proofErr w:type="spellStart"/>
      <w:r>
        <w:t>fq</w:t>
      </w:r>
      <w:proofErr w:type="spellEnd"/>
      <w:r>
        <w:t xml:space="preserve"> -&gt; f=coefficient individuel de consanguinité</w:t>
      </w:r>
      <w:r w:rsidR="00A07776">
        <w:t xml:space="preserve"> (f=1/16 cousins germains)</w:t>
      </w:r>
    </w:p>
    <w:p w:rsidR="001D2469" w:rsidRDefault="001D2469" w:rsidP="009F2100">
      <w:pPr>
        <w:spacing w:after="0"/>
      </w:pPr>
    </w:p>
    <w:p w:rsidR="001D2469" w:rsidRDefault="001D2469" w:rsidP="009F2100">
      <w:pPr>
        <w:spacing w:after="0"/>
      </w:pPr>
      <w:r w:rsidRPr="001D2469">
        <w:rPr>
          <w:u w:val="single"/>
        </w:rPr>
        <w:t>PARTICULARITE MOLECULLAIRE</w:t>
      </w:r>
      <w:r>
        <w:br/>
      </w:r>
      <w:r w:rsidR="005566B9">
        <w:t xml:space="preserve">       </w:t>
      </w:r>
      <w:r w:rsidR="002D3787">
        <w:t xml:space="preserve">- </w:t>
      </w:r>
      <w:r w:rsidR="005566B9">
        <w:t xml:space="preserve">     </w:t>
      </w:r>
      <w:r w:rsidR="00F50C56">
        <w:t>H</w:t>
      </w:r>
      <w:r>
        <w:t xml:space="preserve">étérogénéité génétique !! -&gt; </w:t>
      </w:r>
      <w:proofErr w:type="gramStart"/>
      <w:r>
        <w:t>même</w:t>
      </w:r>
      <w:proofErr w:type="gramEnd"/>
      <w:r>
        <w:t xml:space="preserve"> maladie due à plusieurs gènes </w:t>
      </w:r>
    </w:p>
    <w:p w:rsidR="002D3787" w:rsidRDefault="002D3787" w:rsidP="009F2100">
      <w:pPr>
        <w:pStyle w:val="Paragraphedeliste"/>
        <w:numPr>
          <w:ilvl w:val="0"/>
          <w:numId w:val="1"/>
        </w:numPr>
        <w:spacing w:after="0"/>
      </w:pPr>
      <w:r>
        <w:t>Hétérogénéité allélique -&gt; nombreuses mutations d’un même gène responsable de la maladie</w:t>
      </w:r>
    </w:p>
    <w:p w:rsidR="002D3787" w:rsidRDefault="002D3787" w:rsidP="009F2100">
      <w:pPr>
        <w:spacing w:after="0"/>
      </w:pPr>
    </w:p>
    <w:p w:rsidR="002D3787" w:rsidRPr="00D64A1A" w:rsidRDefault="002D3787" w:rsidP="009F2100">
      <w:pPr>
        <w:pStyle w:val="Paragraphedeliste"/>
        <w:numPr>
          <w:ilvl w:val="0"/>
          <w:numId w:val="4"/>
        </w:numPr>
        <w:spacing w:after="0"/>
        <w:rPr>
          <w:b/>
          <w:u w:val="single"/>
        </w:rPr>
      </w:pPr>
      <w:r w:rsidRPr="00D64A1A">
        <w:rPr>
          <w:b/>
          <w:u w:val="single"/>
        </w:rPr>
        <w:t xml:space="preserve">Mucoviscidose (ou fibrose </w:t>
      </w:r>
      <w:proofErr w:type="spellStart"/>
      <w:r w:rsidRPr="00D64A1A">
        <w:rPr>
          <w:b/>
          <w:u w:val="single"/>
        </w:rPr>
        <w:t>kystiqe</w:t>
      </w:r>
      <w:proofErr w:type="spellEnd"/>
      <w:r w:rsidRPr="00D64A1A">
        <w:rPr>
          <w:b/>
          <w:u w:val="single"/>
        </w:rPr>
        <w:t>)</w:t>
      </w:r>
    </w:p>
    <w:p w:rsidR="005566B9" w:rsidRPr="00F67607" w:rsidRDefault="002D56E0" w:rsidP="009F2100">
      <w:pPr>
        <w:spacing w:after="0"/>
        <w:rPr>
          <w:i/>
        </w:rPr>
      </w:pPr>
      <w:r w:rsidRPr="00F67607">
        <w:rPr>
          <w:i/>
        </w:rPr>
        <w:t>MAR la plus fréquente dans la population caucasienne (1/2000 naissances ; 1/22 porteur sain)</w:t>
      </w:r>
    </w:p>
    <w:p w:rsidR="005566B9" w:rsidRPr="00F47BDC" w:rsidRDefault="005566B9" w:rsidP="009F2100">
      <w:pPr>
        <w:spacing w:after="0"/>
        <w:rPr>
          <w:u w:val="single"/>
        </w:rPr>
      </w:pPr>
      <w:r w:rsidRPr="005566B9">
        <w:t>Maladie des sécrétions exocrines</w:t>
      </w:r>
      <w:r w:rsidR="00082FA7">
        <w:t xml:space="preserve">, anormalement épaisse -&gt; épithélium respiratoire, fonction digestive, tractus génital, glandes sudoripares </w:t>
      </w:r>
      <w:r w:rsidR="00082FA7" w:rsidRPr="00CE777A">
        <w:rPr>
          <w:i/>
        </w:rPr>
        <w:t xml:space="preserve">=&gt; </w:t>
      </w:r>
      <w:r w:rsidR="00082FA7" w:rsidRPr="00F47BDC">
        <w:rPr>
          <w:i/>
          <w:u w:val="single"/>
        </w:rPr>
        <w:t>la clinique a permis d’amener à la génétique</w:t>
      </w:r>
      <w:r w:rsidR="00B8497D" w:rsidRPr="00F47BDC">
        <w:rPr>
          <w:i/>
          <w:u w:val="single"/>
        </w:rPr>
        <w:t xml:space="preserve"> </w:t>
      </w:r>
    </w:p>
    <w:p w:rsidR="00B8497D" w:rsidRDefault="00B47924" w:rsidP="009F2100">
      <w:pPr>
        <w:spacing w:after="0"/>
      </w:pPr>
      <w:r w:rsidRPr="00DD4352">
        <w:rPr>
          <w:u w:val="single"/>
        </w:rPr>
        <w:t>Suspicion</w:t>
      </w:r>
      <w:r>
        <w:t xml:space="preserve"> : </w:t>
      </w:r>
      <w:proofErr w:type="spellStart"/>
      <w:r>
        <w:t>nv</w:t>
      </w:r>
      <w:proofErr w:type="spellEnd"/>
      <w:r>
        <w:t xml:space="preserve"> né 10% obstruction intestinale, enfant retard de croissance et infections </w:t>
      </w:r>
      <w:proofErr w:type="spellStart"/>
      <w:r>
        <w:t>respi</w:t>
      </w:r>
      <w:proofErr w:type="spellEnd"/>
      <w:r>
        <w:t xml:space="preserve"> +++, adulte stérilité</w:t>
      </w:r>
    </w:p>
    <w:p w:rsidR="00B47924" w:rsidRDefault="00B47924" w:rsidP="009F2100">
      <w:pPr>
        <w:pStyle w:val="Paragraphedeliste"/>
        <w:numPr>
          <w:ilvl w:val="0"/>
          <w:numId w:val="2"/>
        </w:numPr>
        <w:spacing w:after="0"/>
      </w:pPr>
      <w:r w:rsidRPr="00DD4352">
        <w:rPr>
          <w:b/>
        </w:rPr>
        <w:t xml:space="preserve">Test diagnostique = </w:t>
      </w:r>
      <w:r w:rsidR="00D8125D" w:rsidRPr="00DD4352">
        <w:rPr>
          <w:b/>
        </w:rPr>
        <w:t>biochimique</w:t>
      </w:r>
      <w:r w:rsidR="00D8125D">
        <w:t xml:space="preserve"> : </w:t>
      </w:r>
      <w:r>
        <w:t>élévation du Cl- dans la sueur</w:t>
      </w:r>
      <w:r w:rsidR="00D8125D">
        <w:t xml:space="preserve"> &gt;60mmol/l</w:t>
      </w:r>
    </w:p>
    <w:p w:rsidR="00D8125D" w:rsidRDefault="00D8125D" w:rsidP="009F2100">
      <w:pPr>
        <w:spacing w:after="0"/>
      </w:pPr>
      <w:r w:rsidRPr="00DD4352">
        <w:rPr>
          <w:u w:val="single"/>
        </w:rPr>
        <w:t>Evolution</w:t>
      </w:r>
      <w:r>
        <w:t> : sévère, &gt;50% décès avant 20ans</w:t>
      </w:r>
    </w:p>
    <w:p w:rsidR="00D8125D" w:rsidRDefault="00D8125D" w:rsidP="009F2100">
      <w:pPr>
        <w:spacing w:after="0"/>
      </w:pPr>
      <w:r w:rsidRPr="00DD4352">
        <w:rPr>
          <w:u w:val="single"/>
        </w:rPr>
        <w:t>Traitement</w:t>
      </w:r>
      <w:r>
        <w:t> : prise en charge précoce respiratoire et digestive + transplantation pulmonaire</w:t>
      </w:r>
    </w:p>
    <w:p w:rsidR="00A05284" w:rsidRDefault="00A05284" w:rsidP="009F2100">
      <w:pPr>
        <w:spacing w:after="0"/>
        <w:rPr>
          <w:u w:val="single"/>
        </w:rPr>
      </w:pPr>
    </w:p>
    <w:p w:rsidR="00D8125D" w:rsidRPr="00A250C7" w:rsidRDefault="00B72E02" w:rsidP="009F2100">
      <w:pPr>
        <w:spacing w:after="0"/>
        <w:rPr>
          <w:u w:val="single"/>
        </w:rPr>
      </w:pPr>
      <w:r w:rsidRPr="00A250C7">
        <w:rPr>
          <w:u w:val="single"/>
        </w:rPr>
        <w:t>PHYSIOPATHOLOGIE</w:t>
      </w:r>
    </w:p>
    <w:p w:rsidR="00BD6485" w:rsidRDefault="001B05C9" w:rsidP="009F2100">
      <w:pPr>
        <w:spacing w:after="0"/>
      </w:pPr>
      <w:r>
        <w:t>Mutation sur g</w:t>
      </w:r>
      <w:r w:rsidR="00B72E02">
        <w:t xml:space="preserve">ène sur le K7 en 7q31 -&gt; </w:t>
      </w:r>
      <w:r w:rsidR="00B72E02" w:rsidRPr="00DA2D34">
        <w:rPr>
          <w:u w:val="single"/>
        </w:rPr>
        <w:t>protéine CFTR</w:t>
      </w:r>
      <w:r w:rsidR="00B72E02">
        <w:t> : mod</w:t>
      </w:r>
      <w:r w:rsidR="00BD6485">
        <w:t xml:space="preserve">ule la perméabilité </w:t>
      </w:r>
      <w:proofErr w:type="spellStart"/>
      <w:r w:rsidR="00BD6485">
        <w:t>mbnr</w:t>
      </w:r>
      <w:proofErr w:type="spellEnd"/>
      <w:r w:rsidR="00BD6485">
        <w:t xml:space="preserve"> au Cl-. </w:t>
      </w:r>
    </w:p>
    <w:p w:rsidR="009F2330" w:rsidRDefault="00BD6485" w:rsidP="009F2100">
      <w:pPr>
        <w:pStyle w:val="Paragraphedeliste"/>
        <w:numPr>
          <w:ilvl w:val="0"/>
          <w:numId w:val="2"/>
        </w:numPr>
        <w:spacing w:after="0"/>
      </w:pPr>
      <w:r w:rsidRPr="00BD6485">
        <w:rPr>
          <w:i/>
        </w:rPr>
        <w:t>Hétérogénéité allélique</w:t>
      </w:r>
      <w:r>
        <w:t xml:space="preserve"> (200 mutations sur le gène) mais dans la p</w:t>
      </w:r>
      <w:r w:rsidR="009F2330">
        <w:t xml:space="preserve">opulation caucasienne : 70% </w:t>
      </w:r>
      <w:r>
        <w:t>délétion de 3</w:t>
      </w:r>
      <w:r w:rsidR="00D553A1">
        <w:t xml:space="preserve"> </w:t>
      </w:r>
      <w:proofErr w:type="spellStart"/>
      <w:r>
        <w:t>ntd</w:t>
      </w:r>
      <w:proofErr w:type="spellEnd"/>
      <w:r>
        <w:t xml:space="preserve"> </w:t>
      </w:r>
      <w:r w:rsidR="00D553A1">
        <w:t xml:space="preserve">codant pour PHE </w:t>
      </w:r>
      <w:r w:rsidR="00D63B4B">
        <w:t>en position</w:t>
      </w:r>
      <w:r>
        <w:t xml:space="preserve"> Δ</w:t>
      </w:r>
      <w:r w:rsidR="009F2330">
        <w:t xml:space="preserve">F508 </w:t>
      </w:r>
      <w:r w:rsidR="00D63B4B">
        <w:t>(pression de l’environnement)</w:t>
      </w:r>
    </w:p>
    <w:p w:rsidR="00D63B4B" w:rsidRDefault="00D63B4B" w:rsidP="009F2100">
      <w:pPr>
        <w:spacing w:after="0"/>
        <w:rPr>
          <w:u w:val="single"/>
        </w:rPr>
      </w:pPr>
    </w:p>
    <w:p w:rsidR="00A05284" w:rsidRDefault="00A05284" w:rsidP="009F2100">
      <w:pPr>
        <w:spacing w:after="0"/>
        <w:rPr>
          <w:u w:val="single"/>
        </w:rPr>
      </w:pPr>
      <w:r>
        <w:rPr>
          <w:u w:val="single"/>
        </w:rPr>
        <w:t xml:space="preserve">DEPISTAGE NEONATALE et </w:t>
      </w:r>
      <w:r w:rsidRPr="00A05284">
        <w:rPr>
          <w:u w:val="single"/>
        </w:rPr>
        <w:t>CONSEIL GENETIQUE</w:t>
      </w:r>
    </w:p>
    <w:p w:rsidR="001D1109" w:rsidRDefault="002D163D" w:rsidP="002D163D">
      <w:pPr>
        <w:spacing w:after="0"/>
      </w:pPr>
      <w:r>
        <w:rPr>
          <w:i/>
        </w:rPr>
        <w:t>-</w:t>
      </w:r>
      <w:r w:rsidR="001D1109" w:rsidRPr="00703023">
        <w:rPr>
          <w:i/>
        </w:rPr>
        <w:t xml:space="preserve">Test de </w:t>
      </w:r>
      <w:r w:rsidR="00F26082" w:rsidRPr="00703023">
        <w:rPr>
          <w:i/>
        </w:rPr>
        <w:t>Guitry</w:t>
      </w:r>
      <w:r w:rsidR="00F26082">
        <w:t xml:space="preserve"> : </w:t>
      </w:r>
      <w:r w:rsidR="004D1B8E" w:rsidRPr="004D1B8E">
        <w:rPr>
          <w:b/>
        </w:rPr>
        <w:t xml:space="preserve">dépistage </w:t>
      </w:r>
      <w:proofErr w:type="spellStart"/>
      <w:r w:rsidR="004D1B8E" w:rsidRPr="004D1B8E">
        <w:rPr>
          <w:b/>
        </w:rPr>
        <w:t>néonat</w:t>
      </w:r>
      <w:proofErr w:type="spellEnd"/>
      <w:r w:rsidR="004D1B8E" w:rsidRPr="004D1B8E">
        <w:rPr>
          <w:b/>
        </w:rPr>
        <w:t xml:space="preserve"> dans la population générale</w:t>
      </w:r>
      <w:r w:rsidR="004D1B8E">
        <w:t xml:space="preserve"> = </w:t>
      </w:r>
      <w:r w:rsidR="00F26082">
        <w:t xml:space="preserve">dosage de la trypsine </w:t>
      </w:r>
      <w:proofErr w:type="spellStart"/>
      <w:r w:rsidR="00F26082">
        <w:t>immunoréactive</w:t>
      </w:r>
      <w:proofErr w:type="spellEnd"/>
      <w:r w:rsidR="001D1109">
        <w:t xml:space="preserve"> -&gt; si possibilité de maladie</w:t>
      </w:r>
      <w:r w:rsidR="009F2100">
        <w:t xml:space="preserve"> (TIR&gt;seuil</w:t>
      </w:r>
      <w:r w:rsidR="009F556C">
        <w:t>)</w:t>
      </w:r>
      <w:r w:rsidR="001D1109">
        <w:t xml:space="preserve"> alors test génétique</w:t>
      </w:r>
      <w:r w:rsidR="00A879AC">
        <w:t xml:space="preserve"> </w:t>
      </w:r>
      <w:r w:rsidR="009F556C">
        <w:t>29 mutations du gène CFTR</w:t>
      </w:r>
      <w:r w:rsidR="007B11FA">
        <w:t xml:space="preserve"> (98% mutations caucasiennes)</w:t>
      </w:r>
      <w:r w:rsidR="007350D3">
        <w:t> ;</w:t>
      </w:r>
      <w:r w:rsidR="007926D5">
        <w:t xml:space="preserve"> si homo ou hétéro -&gt; test de la sueur</w:t>
      </w:r>
      <w:r w:rsidR="000B65FB">
        <w:t xml:space="preserve"> (pas avant 1mois)</w:t>
      </w:r>
      <w:r w:rsidR="007350D3">
        <w:t xml:space="preserve"> -&gt; si </w:t>
      </w:r>
      <w:proofErr w:type="spellStart"/>
      <w:r w:rsidR="007350D3">
        <w:t>nég</w:t>
      </w:r>
      <w:proofErr w:type="spellEnd"/>
      <w:r w:rsidR="007350D3">
        <w:t xml:space="preserve"> TIR à 21j =&gt; &lt;seuil arrêt</w:t>
      </w:r>
      <w:r w:rsidR="000D401B">
        <w:t xml:space="preserve"> recherches</w:t>
      </w:r>
      <w:r w:rsidR="007350D3">
        <w:t>, &gt;seuil fait test de la sueur</w:t>
      </w:r>
    </w:p>
    <w:p w:rsidR="007B7CE4" w:rsidRDefault="007B7CE4" w:rsidP="007B7CE4">
      <w:pPr>
        <w:spacing w:after="0"/>
      </w:pPr>
      <w:r>
        <w:t xml:space="preserve">  =&gt;Anormal =</w:t>
      </w:r>
      <w:r w:rsidR="009D338A">
        <w:t xml:space="preserve"> </w:t>
      </w:r>
      <w:r w:rsidRPr="009D338A">
        <w:rPr>
          <w:b/>
        </w:rPr>
        <w:t>individu atteint</w:t>
      </w:r>
      <w:r>
        <w:t xml:space="preserve"> </w:t>
      </w:r>
      <w:r w:rsidRPr="006D0FBB">
        <w:rPr>
          <w:b/>
        </w:rPr>
        <w:t>prit en charge</w:t>
      </w:r>
      <w:r>
        <w:t xml:space="preserve"> ; normal=individu hétérozygote, parent conseil </w:t>
      </w:r>
      <w:proofErr w:type="spellStart"/>
      <w:r>
        <w:t>génét</w:t>
      </w:r>
      <w:proofErr w:type="spellEnd"/>
    </w:p>
    <w:p w:rsidR="005E4827" w:rsidRDefault="005E4827" w:rsidP="009F2100">
      <w:pPr>
        <w:spacing w:after="0"/>
      </w:pPr>
    </w:p>
    <w:p w:rsidR="005E4827" w:rsidRDefault="002D163D" w:rsidP="009F2100">
      <w:pPr>
        <w:spacing w:after="0"/>
      </w:pPr>
      <w:r>
        <w:rPr>
          <w:b/>
          <w:i/>
        </w:rPr>
        <w:t>-</w:t>
      </w:r>
      <w:r w:rsidR="005E4827" w:rsidRPr="00AB53CB">
        <w:rPr>
          <w:b/>
          <w:i/>
        </w:rPr>
        <w:t>Conseil génétique</w:t>
      </w:r>
      <w:r w:rsidR="005E4827">
        <w:t> :</w:t>
      </w:r>
      <w:r w:rsidR="007E1356">
        <w:t xml:space="preserve"> risque pour les collatéraux lorsqu’un enfant est atteint est plus élevé que dans la population générale </w:t>
      </w:r>
      <w:r w:rsidR="00403EC2">
        <w:t>=&gt; il fa</w:t>
      </w:r>
      <w:r w:rsidR="007E1356">
        <w:t xml:space="preserve">ut </w:t>
      </w:r>
      <w:r w:rsidR="007E1356" w:rsidRPr="005C4CE9">
        <w:rPr>
          <w:b/>
        </w:rPr>
        <w:t>dépister les hétérozygotes</w:t>
      </w:r>
      <w:r w:rsidR="00B54CDE">
        <w:t>.</w:t>
      </w:r>
    </w:p>
    <w:p w:rsidR="00B54CDE" w:rsidRPr="00D64A1A" w:rsidRDefault="00B54CDE" w:rsidP="009F2100">
      <w:pPr>
        <w:pStyle w:val="Paragraphedeliste"/>
        <w:numPr>
          <w:ilvl w:val="0"/>
          <w:numId w:val="4"/>
        </w:numPr>
        <w:spacing w:after="0"/>
        <w:rPr>
          <w:b/>
          <w:u w:val="single"/>
        </w:rPr>
      </w:pPr>
      <w:r w:rsidRPr="00D64A1A">
        <w:rPr>
          <w:b/>
          <w:u w:val="single"/>
        </w:rPr>
        <w:lastRenderedPageBreak/>
        <w:t>Amyotrophie spinale ou SMA</w:t>
      </w:r>
    </w:p>
    <w:p w:rsidR="00EC51C9" w:rsidRPr="00001EFE" w:rsidRDefault="00EC51C9" w:rsidP="00EC51C9">
      <w:pPr>
        <w:spacing w:after="0"/>
        <w:rPr>
          <w:b/>
        </w:rPr>
      </w:pPr>
      <w:r w:rsidRPr="00EC51C9">
        <w:rPr>
          <w:i/>
        </w:rPr>
        <w:t>2</w:t>
      </w:r>
      <w:r w:rsidRPr="00EC51C9">
        <w:rPr>
          <w:i/>
          <w:vertAlign w:val="superscript"/>
        </w:rPr>
        <w:t>ème</w:t>
      </w:r>
      <w:r w:rsidRPr="00EC51C9">
        <w:rPr>
          <w:i/>
        </w:rPr>
        <w:t xml:space="preserve"> maladie autosomique la plus fréquente dans la population caucasienne </w:t>
      </w:r>
      <w:r>
        <w:t xml:space="preserve"> -&gt; mais </w:t>
      </w:r>
      <w:r w:rsidRPr="00001EFE">
        <w:rPr>
          <w:b/>
        </w:rPr>
        <w:t>pas de dépistage néonatale</w:t>
      </w:r>
      <w:r>
        <w:t xml:space="preserve"> car </w:t>
      </w:r>
      <w:r w:rsidR="00001EFE">
        <w:rPr>
          <w:b/>
        </w:rPr>
        <w:t>pas de possibilité traitement.</w:t>
      </w:r>
    </w:p>
    <w:p w:rsidR="008106D9" w:rsidRPr="00AB53CB" w:rsidRDefault="008106D9" w:rsidP="009F2100">
      <w:pPr>
        <w:spacing w:after="0"/>
      </w:pPr>
      <w:r>
        <w:t xml:space="preserve">Maladie neuro avec </w:t>
      </w:r>
      <w:r w:rsidR="0060588B">
        <w:t>dégénérescence progressive des motoneurones de la corne antérieure de la moelle épinière</w:t>
      </w:r>
      <w:r w:rsidR="003F0CE3">
        <w:t xml:space="preserve"> avec des s</w:t>
      </w:r>
      <w:r>
        <w:t xml:space="preserve">ujets </w:t>
      </w:r>
      <w:r w:rsidR="00FB571F">
        <w:t>atteints</w:t>
      </w:r>
      <w:r>
        <w:t xml:space="preserve"> d’une même famil</w:t>
      </w:r>
      <w:r w:rsidR="00EA65C4">
        <w:t>le avec des phénotypes différents</w:t>
      </w:r>
      <w:r w:rsidR="003F0CE3">
        <w:t xml:space="preserve"> (type 1,2 ou 3)</w:t>
      </w:r>
      <w:r w:rsidR="00912612">
        <w:t xml:space="preserve"> =&gt; diagnostic clinique</w:t>
      </w:r>
      <w:r w:rsidR="00AB53CB">
        <w:t xml:space="preserve">, </w:t>
      </w:r>
      <w:r w:rsidR="00AB53CB" w:rsidRPr="00AB53CB">
        <w:rPr>
          <w:b/>
        </w:rPr>
        <w:t>pas de test biochimique</w:t>
      </w:r>
      <w:r w:rsidR="00AB53CB">
        <w:t xml:space="preserve">, emploi du </w:t>
      </w:r>
      <w:r w:rsidR="00AB53CB" w:rsidRPr="00AB53CB">
        <w:rPr>
          <w:b/>
        </w:rPr>
        <w:t>conseil génétique</w:t>
      </w:r>
      <w:r w:rsidR="00C87D08">
        <w:rPr>
          <w:b/>
        </w:rPr>
        <w:t>.</w:t>
      </w:r>
    </w:p>
    <w:p w:rsidR="00EA65C4" w:rsidRPr="00B226C3" w:rsidRDefault="00EA65C4" w:rsidP="009F2100">
      <w:pPr>
        <w:spacing w:after="0"/>
        <w:rPr>
          <w:u w:val="single"/>
        </w:rPr>
      </w:pPr>
      <w:r w:rsidRPr="00B226C3">
        <w:rPr>
          <w:u w:val="single"/>
        </w:rPr>
        <w:t>GENE SMN1 et SMN2</w:t>
      </w:r>
    </w:p>
    <w:p w:rsidR="00EA65C4" w:rsidRDefault="00EA65C4" w:rsidP="009F2100">
      <w:pPr>
        <w:spacing w:after="0"/>
      </w:pPr>
      <w:r>
        <w:t>Duplication d’un gène initial -&gt; apparition d’une différence : exon 7 absent sur SMN2</w:t>
      </w:r>
    </w:p>
    <w:p w:rsidR="000A3B0D" w:rsidRDefault="000A3B0D" w:rsidP="009F2100">
      <w:pPr>
        <w:pStyle w:val="Paragraphedeliste"/>
        <w:numPr>
          <w:ilvl w:val="0"/>
          <w:numId w:val="2"/>
        </w:numPr>
        <w:spacing w:after="0"/>
      </w:pPr>
      <w:r>
        <w:t xml:space="preserve">ARN avec exon 7 très stable = fabrication de </w:t>
      </w:r>
      <w:proofErr w:type="spellStart"/>
      <w:r>
        <w:t>bcp</w:t>
      </w:r>
      <w:proofErr w:type="spellEnd"/>
      <w:r>
        <w:t xml:space="preserve"> de protéines SMN </w:t>
      </w:r>
      <w:r w:rsidR="00912612">
        <w:t xml:space="preserve"> (état normal 2SMN1 et 2SMN2)</w:t>
      </w:r>
    </w:p>
    <w:p w:rsidR="000A3B0D" w:rsidRDefault="000A3B0D" w:rsidP="009F2100">
      <w:pPr>
        <w:spacing w:after="0"/>
      </w:pPr>
      <w:r>
        <w:t xml:space="preserve">Sévérité de la maladie lié à un deuxième gène qui compense plus ou moins le manque -&gt; possible porteur sains avec 0 SMN1 et 5 SMN2 </w:t>
      </w:r>
      <w:r w:rsidR="00CD13D7">
        <w:t xml:space="preserve">=&gt; SMN2 gène modulateur de l’expression de SMA </w:t>
      </w:r>
    </w:p>
    <w:p w:rsidR="00284BFD" w:rsidRDefault="00284BFD" w:rsidP="009F2100">
      <w:pPr>
        <w:spacing w:after="0"/>
      </w:pPr>
    </w:p>
    <w:p w:rsidR="00FC2154" w:rsidRDefault="00776F86" w:rsidP="009F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Les MAR sont n</w:t>
      </w:r>
      <w:r w:rsidR="00FC2154" w:rsidRPr="00451C26">
        <w:rPr>
          <w:b/>
        </w:rPr>
        <w:t>ombreuse</w:t>
      </w:r>
      <w:r w:rsidR="000B607E">
        <w:rPr>
          <w:b/>
        </w:rPr>
        <w:t>s</w:t>
      </w:r>
      <w:r w:rsidR="00FC2154" w:rsidRPr="00451C26">
        <w:rPr>
          <w:b/>
        </w:rPr>
        <w:t>, individuellement rares, hétérogénéité génétique, nombreuses mutations =&gt; bénéficie des techniques de séquençage à haut débit pour l’identification des gènes en cause</w:t>
      </w:r>
      <w:r w:rsidR="00451C26">
        <w:rPr>
          <w:b/>
        </w:rPr>
        <w:t>.</w:t>
      </w:r>
    </w:p>
    <w:p w:rsidR="00117365" w:rsidRDefault="00117365" w:rsidP="009F2100">
      <w:pPr>
        <w:spacing w:after="0"/>
        <w:rPr>
          <w:b/>
        </w:rPr>
      </w:pPr>
    </w:p>
    <w:p w:rsidR="00117365" w:rsidRDefault="00D64A1A" w:rsidP="00EB0ADC">
      <w:pPr>
        <w:spacing w:after="0"/>
        <w:ind w:firstLine="708"/>
        <w:rPr>
          <w:b/>
          <w:u w:val="single"/>
        </w:rPr>
      </w:pPr>
      <w:r>
        <w:rPr>
          <w:b/>
          <w:u w:val="single"/>
        </w:rPr>
        <w:t>II</w:t>
      </w:r>
      <w:r w:rsidR="00117365">
        <w:rPr>
          <w:b/>
          <w:u w:val="single"/>
        </w:rPr>
        <w:t>/ Maladie génétique mendélienne liée au K X</w:t>
      </w:r>
    </w:p>
    <w:p w:rsidR="00117365" w:rsidRDefault="00681363" w:rsidP="009F2100">
      <w:pPr>
        <w:spacing w:after="0"/>
      </w:pPr>
      <w:r>
        <w:t xml:space="preserve">Hommes : </w:t>
      </w:r>
      <w:proofErr w:type="spellStart"/>
      <w:r>
        <w:t>hémizygote</w:t>
      </w:r>
      <w:proofErr w:type="spellEnd"/>
      <w:r>
        <w:t xml:space="preserve"> (un seul X)</w:t>
      </w:r>
    </w:p>
    <w:p w:rsidR="00681363" w:rsidRDefault="002D163D" w:rsidP="009F2100">
      <w:pPr>
        <w:spacing w:after="0"/>
      </w:pPr>
      <w:r>
        <w:t xml:space="preserve">Femme : </w:t>
      </w:r>
      <w:r w:rsidR="00681363">
        <w:t xml:space="preserve">zygote pour le X -&gt; mais inactivation irréversible au hasard </w:t>
      </w:r>
      <w:r w:rsidR="007C1DFD">
        <w:t xml:space="preserve">et précoce </w:t>
      </w:r>
      <w:r w:rsidR="00681363">
        <w:t>d’un d</w:t>
      </w:r>
      <w:r w:rsidR="007C1DFD">
        <w:t xml:space="preserve">es deux X </w:t>
      </w:r>
      <w:r w:rsidR="00CA6DD6">
        <w:t xml:space="preserve"> (centre d’inactivation qui diffuse si pas de molécule fixée dessus)</w:t>
      </w:r>
      <w:r w:rsidR="00367D3E">
        <w:t xml:space="preserve"> </w:t>
      </w:r>
      <w:r w:rsidR="007C1DFD">
        <w:t>=&gt; mosaïque des gènes sur X</w:t>
      </w:r>
      <w:r w:rsidR="00CA6DD6">
        <w:t xml:space="preserve"> </w:t>
      </w:r>
    </w:p>
    <w:p w:rsidR="00367D3E" w:rsidRDefault="00367D3E" w:rsidP="002D163D">
      <w:pPr>
        <w:spacing w:after="0"/>
        <w:ind w:firstLine="708"/>
      </w:pPr>
      <w:r>
        <w:t>/!\ possibilité surexpression préférentielle d’un X par rapport à l’autre</w:t>
      </w:r>
    </w:p>
    <w:p w:rsidR="00367D3E" w:rsidRDefault="00367D3E" w:rsidP="009F2100">
      <w:pPr>
        <w:spacing w:after="0"/>
      </w:pPr>
    </w:p>
    <w:tbl>
      <w:tblPr>
        <w:tblStyle w:val="Grille"/>
        <w:tblW w:w="10456" w:type="dxa"/>
        <w:tblLook w:val="04A0" w:firstRow="1" w:lastRow="0" w:firstColumn="1" w:lastColumn="0" w:noHBand="0" w:noVBand="1"/>
      </w:tblPr>
      <w:tblGrid>
        <w:gridCol w:w="1388"/>
        <w:gridCol w:w="4674"/>
        <w:gridCol w:w="4111"/>
        <w:gridCol w:w="283"/>
      </w:tblGrid>
      <w:tr w:rsidR="00345969" w:rsidTr="00817180">
        <w:tc>
          <w:tcPr>
            <w:tcW w:w="1388" w:type="dxa"/>
            <w:shd w:val="clear" w:color="auto" w:fill="BDD6EE" w:themeFill="accent1" w:themeFillTint="66"/>
          </w:tcPr>
          <w:p w:rsidR="00345969" w:rsidRDefault="00345969" w:rsidP="009F2100"/>
        </w:tc>
        <w:tc>
          <w:tcPr>
            <w:tcW w:w="4674" w:type="dxa"/>
            <w:shd w:val="clear" w:color="auto" w:fill="BDD6EE" w:themeFill="accent1" w:themeFillTint="66"/>
          </w:tcPr>
          <w:p w:rsidR="00345969" w:rsidRDefault="00345969" w:rsidP="009F2100">
            <w:r>
              <w:t>RECESSIVE</w:t>
            </w:r>
          </w:p>
        </w:tc>
        <w:tc>
          <w:tcPr>
            <w:tcW w:w="4394" w:type="dxa"/>
            <w:gridSpan w:val="2"/>
            <w:shd w:val="clear" w:color="auto" w:fill="BDD6EE" w:themeFill="accent1" w:themeFillTint="66"/>
          </w:tcPr>
          <w:p w:rsidR="00345969" w:rsidRDefault="00345969" w:rsidP="009F2100">
            <w:r>
              <w:t>DOMINANTE</w:t>
            </w:r>
          </w:p>
        </w:tc>
      </w:tr>
      <w:tr w:rsidR="00345969" w:rsidTr="00817180">
        <w:tc>
          <w:tcPr>
            <w:tcW w:w="1388" w:type="dxa"/>
            <w:shd w:val="clear" w:color="auto" w:fill="BDD6EE" w:themeFill="accent1" w:themeFillTint="66"/>
          </w:tcPr>
          <w:p w:rsidR="00345969" w:rsidRDefault="00345969" w:rsidP="00485D4B">
            <w:r>
              <w:t>Répartition</w:t>
            </w:r>
          </w:p>
        </w:tc>
        <w:tc>
          <w:tcPr>
            <w:tcW w:w="4674" w:type="dxa"/>
          </w:tcPr>
          <w:p w:rsidR="00345969" w:rsidRDefault="00345969" w:rsidP="00485D4B">
            <w:r>
              <w:t xml:space="preserve">H : malade </w:t>
            </w:r>
          </w:p>
          <w:p w:rsidR="00345969" w:rsidRDefault="00345969" w:rsidP="00485D4B">
            <w:r>
              <w:t>F : deux X mutés (rare) ou X0, inactivation majeur de l’X normal</w:t>
            </w:r>
          </w:p>
          <w:p w:rsidR="00345969" w:rsidRDefault="00345969" w:rsidP="00485D4B">
            <w:pPr>
              <w:pStyle w:val="Paragraphedeliste"/>
              <w:numPr>
                <w:ilvl w:val="0"/>
                <w:numId w:val="3"/>
              </w:numPr>
            </w:pPr>
            <w:r>
              <w:t>En générale maladie presque exclusivement masculine, car les femmes homozygotes mutées ne sont pas viable la plupart du temps</w:t>
            </w:r>
          </w:p>
        </w:tc>
        <w:tc>
          <w:tcPr>
            <w:tcW w:w="4394" w:type="dxa"/>
            <w:gridSpan w:val="2"/>
          </w:tcPr>
          <w:p w:rsidR="00345969" w:rsidRDefault="00345969" w:rsidP="009F2100">
            <w:r>
              <w:t>H : malade, souvent non viable</w:t>
            </w:r>
          </w:p>
          <w:p w:rsidR="00345969" w:rsidRDefault="00345969" w:rsidP="009F2100">
            <w:r>
              <w:t xml:space="preserve">F : malade si un allèle muté, variable selon l’inactivation des X </w:t>
            </w:r>
          </w:p>
          <w:p w:rsidR="00345969" w:rsidRDefault="00345969" w:rsidP="009F2100">
            <w:pPr>
              <w:pStyle w:val="Paragraphedeliste"/>
              <w:numPr>
                <w:ilvl w:val="0"/>
                <w:numId w:val="2"/>
              </w:numPr>
            </w:pPr>
            <w:r>
              <w:t>Expressivité variable, avec possibilité d’un arbre uniquement féminin avec fréquents avortements précoces (les mâles sont non viables)</w:t>
            </w:r>
          </w:p>
        </w:tc>
      </w:tr>
      <w:tr w:rsidR="00345969" w:rsidTr="00817180">
        <w:tc>
          <w:tcPr>
            <w:tcW w:w="1388" w:type="dxa"/>
            <w:tcBorders>
              <w:bottom w:val="nil"/>
            </w:tcBorders>
            <w:shd w:val="clear" w:color="auto" w:fill="BDD6EE" w:themeFill="accent1" w:themeFillTint="66"/>
          </w:tcPr>
          <w:p w:rsidR="00345969" w:rsidRPr="00345969" w:rsidRDefault="00345969" w:rsidP="005237DF">
            <w:r>
              <w:t>Transmission</w:t>
            </w:r>
          </w:p>
        </w:tc>
        <w:tc>
          <w:tcPr>
            <w:tcW w:w="4674" w:type="dxa"/>
            <w:tcBorders>
              <w:bottom w:val="single" w:sz="4" w:space="0" w:color="auto"/>
            </w:tcBorders>
          </w:tcPr>
          <w:p w:rsidR="00345969" w:rsidRDefault="00345969" w:rsidP="005237DF">
            <w:r w:rsidRPr="003A2989">
              <w:rPr>
                <w:i/>
              </w:rPr>
              <w:t>Homme atteint</w:t>
            </w:r>
            <w:r>
              <w:t xml:space="preserve"> : 0 garçon atteint, 100% filles </w:t>
            </w:r>
            <w:proofErr w:type="spellStart"/>
            <w:r>
              <w:t>transmettrices</w:t>
            </w:r>
            <w:proofErr w:type="spellEnd"/>
            <w:r>
              <w:t xml:space="preserve"> (</w:t>
            </w:r>
            <w:r w:rsidRPr="009202C0">
              <w:rPr>
                <w:u w:val="single"/>
              </w:rPr>
              <w:t>1/2 enfant transmetteur</w:t>
            </w:r>
            <w:r>
              <w:t>)</w:t>
            </w:r>
          </w:p>
          <w:p w:rsidR="00345969" w:rsidRDefault="00345969" w:rsidP="00786726">
            <w:r w:rsidRPr="003A2989">
              <w:rPr>
                <w:i/>
              </w:rPr>
              <w:t xml:space="preserve">Femme </w:t>
            </w:r>
            <w:proofErr w:type="spellStart"/>
            <w:r w:rsidRPr="003A2989">
              <w:rPr>
                <w:i/>
              </w:rPr>
              <w:t>transmettrice</w:t>
            </w:r>
            <w:proofErr w:type="spellEnd"/>
            <w:r>
              <w:t xml:space="preserve"> : ½ garçon atteint, ½ fille </w:t>
            </w:r>
            <w:proofErr w:type="spellStart"/>
            <w:r>
              <w:t>transmettrice</w:t>
            </w:r>
            <w:proofErr w:type="spellEnd"/>
            <w:r>
              <w:t xml:space="preserve"> (1/4 enfant atteint, </w:t>
            </w:r>
            <w:r w:rsidRPr="009202C0">
              <w:rPr>
                <w:u w:val="single"/>
              </w:rPr>
              <w:t>¼ transmetteur</w:t>
            </w:r>
            <w:r>
              <w:t>)</w:t>
            </w:r>
          </w:p>
          <w:p w:rsidR="00CB0AF3" w:rsidRDefault="00CB0AF3" w:rsidP="00CB0AF3">
            <w:pPr>
              <w:pStyle w:val="Paragraphedeliste"/>
              <w:numPr>
                <w:ilvl w:val="0"/>
                <w:numId w:val="2"/>
              </w:numPr>
            </w:pPr>
            <w:r>
              <w:t xml:space="preserve">Mutation De Novo (1/3) sur les gamètes mâles +++ ou femelle </w:t>
            </w:r>
          </w:p>
          <w:p w:rsidR="00CB0AF3" w:rsidRDefault="00CB0AF3" w:rsidP="00CB0AF3">
            <w:pPr>
              <w:pStyle w:val="Paragraphedeliste"/>
              <w:numPr>
                <w:ilvl w:val="0"/>
                <w:numId w:val="2"/>
              </w:numPr>
            </w:pPr>
            <w:r>
              <w:t>Saut de génération : transmission depuis le grand père</w:t>
            </w:r>
          </w:p>
          <w:p w:rsidR="00345969" w:rsidRDefault="00345969" w:rsidP="00485D4B"/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345969" w:rsidRDefault="00345969" w:rsidP="005237DF">
            <w:r w:rsidRPr="003A2989">
              <w:rPr>
                <w:i/>
              </w:rPr>
              <w:t>Homme atteint</w:t>
            </w:r>
            <w:r>
              <w:t> : 100% fille atteinte ; 0% garçon atteint (</w:t>
            </w:r>
            <w:r w:rsidRPr="009202C0">
              <w:rPr>
                <w:u w:val="single"/>
              </w:rPr>
              <w:t>1/2 enfant atteint</w:t>
            </w:r>
            <w:r>
              <w:t>)</w:t>
            </w:r>
          </w:p>
          <w:p w:rsidR="00345969" w:rsidRDefault="00345969" w:rsidP="00786726">
            <w:r w:rsidRPr="003A2989">
              <w:rPr>
                <w:i/>
              </w:rPr>
              <w:t>Femme atteinte</w:t>
            </w:r>
            <w:r>
              <w:t> : 25% garçon malade (létal+++) ; 25% filles malade (</w:t>
            </w:r>
            <w:r w:rsidRPr="009202C0">
              <w:rPr>
                <w:u w:val="single"/>
              </w:rPr>
              <w:t>1/2 enfant atteint</w:t>
            </w:r>
            <w:r>
              <w:t>)</w:t>
            </w:r>
          </w:p>
          <w:p w:rsidR="00345969" w:rsidRDefault="00345969" w:rsidP="005237DF"/>
          <w:p w:rsidR="00345969" w:rsidRDefault="00345969" w:rsidP="009F2100"/>
        </w:tc>
      </w:tr>
      <w:tr w:rsidR="00CB0AF3" w:rsidTr="00817180">
        <w:tc>
          <w:tcPr>
            <w:tcW w:w="1388" w:type="dxa"/>
            <w:tcBorders>
              <w:top w:val="nil"/>
              <w:right w:val="single" w:sz="4" w:space="0" w:color="auto"/>
            </w:tcBorders>
            <w:shd w:val="clear" w:color="auto" w:fill="BDD6EE" w:themeFill="accent1" w:themeFillTint="66"/>
          </w:tcPr>
          <w:p w:rsidR="00CB0AF3" w:rsidRDefault="00CB0AF3" w:rsidP="005237DF"/>
        </w:tc>
        <w:tc>
          <w:tcPr>
            <w:tcW w:w="8785" w:type="dxa"/>
            <w:gridSpan w:val="2"/>
            <w:tcBorders>
              <w:left w:val="single" w:sz="4" w:space="0" w:color="auto"/>
              <w:right w:val="nil"/>
            </w:tcBorders>
          </w:tcPr>
          <w:p w:rsidR="00CB0AF3" w:rsidRPr="000F464D" w:rsidRDefault="000F464D" w:rsidP="000F464D">
            <w:pPr>
              <w:jc w:val="center"/>
              <w:rPr>
                <w:b/>
              </w:rPr>
            </w:pPr>
            <w:r w:rsidRPr="000F464D">
              <w:rPr>
                <w:b/>
              </w:rPr>
              <w:t>Jamais de transmission père fils</w:t>
            </w:r>
          </w:p>
        </w:tc>
        <w:tc>
          <w:tcPr>
            <w:tcW w:w="283" w:type="dxa"/>
            <w:tcBorders>
              <w:left w:val="nil"/>
            </w:tcBorders>
          </w:tcPr>
          <w:p w:rsidR="00CB0AF3" w:rsidRPr="003A2989" w:rsidRDefault="00CB0AF3" w:rsidP="005237DF">
            <w:pPr>
              <w:rPr>
                <w:i/>
              </w:rPr>
            </w:pPr>
          </w:p>
        </w:tc>
      </w:tr>
      <w:tr w:rsidR="00CB0AF3" w:rsidTr="00817180">
        <w:tc>
          <w:tcPr>
            <w:tcW w:w="1388" w:type="dxa"/>
            <w:shd w:val="clear" w:color="auto" w:fill="BDD6EE" w:themeFill="accent1" w:themeFillTint="66"/>
          </w:tcPr>
          <w:p w:rsidR="00CB0AF3" w:rsidRDefault="000F464D" w:rsidP="005237DF">
            <w:r>
              <w:t>Pathologies fréquentes</w:t>
            </w:r>
          </w:p>
        </w:tc>
        <w:tc>
          <w:tcPr>
            <w:tcW w:w="4674" w:type="dxa"/>
          </w:tcPr>
          <w:p w:rsidR="000F464D" w:rsidRDefault="000F464D" w:rsidP="000F464D">
            <w:r>
              <w:t>-</w:t>
            </w:r>
            <w:r>
              <w:rPr>
                <w:i/>
              </w:rPr>
              <w:t>H</w:t>
            </w:r>
            <w:r w:rsidRPr="000F464D">
              <w:rPr>
                <w:i/>
              </w:rPr>
              <w:t>émophilie A</w:t>
            </w:r>
            <w:r>
              <w:t xml:space="preserve"> (1/5000 garçon)</w:t>
            </w:r>
          </w:p>
          <w:p w:rsidR="000F464D" w:rsidRDefault="000F464D" w:rsidP="000F464D">
            <w:r>
              <w:t xml:space="preserve"> /!\ toujours remonter à trois générations !!!!, </w:t>
            </w:r>
          </w:p>
          <w:p w:rsidR="000F464D" w:rsidRDefault="000F464D" w:rsidP="000F464D">
            <w:r>
              <w:t>-</w:t>
            </w:r>
            <w:r>
              <w:rPr>
                <w:i/>
              </w:rPr>
              <w:t>M</w:t>
            </w:r>
            <w:r w:rsidRPr="000F464D">
              <w:rPr>
                <w:i/>
              </w:rPr>
              <w:t>yopathie de Duchenne de</w:t>
            </w:r>
            <w:r>
              <w:t xml:space="preserve"> Boulogne (sévère),</w:t>
            </w:r>
          </w:p>
          <w:p w:rsidR="000F464D" w:rsidRDefault="000F464D" w:rsidP="000F464D">
            <w:r>
              <w:t>-</w:t>
            </w:r>
            <w:r>
              <w:rPr>
                <w:i/>
              </w:rPr>
              <w:t>M</w:t>
            </w:r>
            <w:r w:rsidRPr="000F464D">
              <w:rPr>
                <w:i/>
              </w:rPr>
              <w:t>yopathie de Becker</w:t>
            </w:r>
            <w:r>
              <w:t xml:space="preserve"> (modéré)</w:t>
            </w:r>
          </w:p>
          <w:p w:rsidR="00CB0AF3" w:rsidRPr="003A2989" w:rsidRDefault="00CB0AF3" w:rsidP="005237DF">
            <w:pPr>
              <w:rPr>
                <w:i/>
              </w:rPr>
            </w:pPr>
          </w:p>
        </w:tc>
        <w:tc>
          <w:tcPr>
            <w:tcW w:w="4394" w:type="dxa"/>
            <w:gridSpan w:val="2"/>
          </w:tcPr>
          <w:p w:rsidR="000F464D" w:rsidRDefault="000F464D" w:rsidP="000F464D">
            <w:r w:rsidRPr="000F464D">
              <w:rPr>
                <w:i/>
              </w:rPr>
              <w:t>Retard mental X fragile</w:t>
            </w:r>
            <w:r>
              <w:t xml:space="preserve"> -&gt; répétition d’un CGG excessive sur la région précédent le gène FMR1 (&gt;230)</w:t>
            </w:r>
          </w:p>
          <w:p w:rsidR="000F464D" w:rsidRPr="00450F9A" w:rsidRDefault="000F464D" w:rsidP="000F464D">
            <w:r>
              <w:t xml:space="preserve"> /!\ le gamète maternel augmente les triplets, phénomène d’aggravation avec les générations </w:t>
            </w:r>
          </w:p>
          <w:p w:rsidR="00CB0AF3" w:rsidRPr="003A2989" w:rsidRDefault="00CB0AF3" w:rsidP="005237DF">
            <w:pPr>
              <w:rPr>
                <w:i/>
              </w:rPr>
            </w:pPr>
          </w:p>
        </w:tc>
      </w:tr>
    </w:tbl>
    <w:p w:rsidR="001B2569" w:rsidRDefault="001B2569" w:rsidP="009F2100">
      <w:pPr>
        <w:spacing w:after="0"/>
      </w:pPr>
    </w:p>
    <w:p w:rsidR="001B2569" w:rsidRDefault="001B2569" w:rsidP="009F2100">
      <w:pPr>
        <w:spacing w:after="0"/>
      </w:pPr>
    </w:p>
    <w:p w:rsidR="00F22A34" w:rsidRPr="006B0757" w:rsidRDefault="00F22A34" w:rsidP="00F22A34">
      <w:pPr>
        <w:pStyle w:val="Paragraphedeliste"/>
        <w:spacing w:after="0"/>
        <w:rPr>
          <w:b/>
        </w:rPr>
      </w:pPr>
    </w:p>
    <w:sectPr w:rsidR="00F22A34" w:rsidRPr="006B0757" w:rsidSect="00C06A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9BD"/>
    <w:multiLevelType w:val="hybridMultilevel"/>
    <w:tmpl w:val="ED32193E"/>
    <w:lvl w:ilvl="0" w:tplc="6EF2B4B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41B98"/>
    <w:multiLevelType w:val="hybridMultilevel"/>
    <w:tmpl w:val="2A62743C"/>
    <w:lvl w:ilvl="0" w:tplc="833631B4">
      <w:start w:val="3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4C30"/>
    <w:multiLevelType w:val="hybridMultilevel"/>
    <w:tmpl w:val="197279D2"/>
    <w:lvl w:ilvl="0" w:tplc="2AD81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35875"/>
    <w:multiLevelType w:val="hybridMultilevel"/>
    <w:tmpl w:val="D6DC51AA"/>
    <w:lvl w:ilvl="0" w:tplc="6EF2B4B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015D8"/>
    <w:multiLevelType w:val="hybridMultilevel"/>
    <w:tmpl w:val="927AF522"/>
    <w:lvl w:ilvl="0" w:tplc="6EF2B4B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12B8B"/>
    <w:multiLevelType w:val="hybridMultilevel"/>
    <w:tmpl w:val="9C669ADA"/>
    <w:lvl w:ilvl="0" w:tplc="A4CA8C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BA"/>
    <w:rsid w:val="00001EFE"/>
    <w:rsid w:val="00082FA7"/>
    <w:rsid w:val="000A3B0D"/>
    <w:rsid w:val="000B607E"/>
    <w:rsid w:val="000B65FB"/>
    <w:rsid w:val="000D401B"/>
    <w:rsid w:val="000F464D"/>
    <w:rsid w:val="00117365"/>
    <w:rsid w:val="00121E02"/>
    <w:rsid w:val="001B05C9"/>
    <w:rsid w:val="001B2569"/>
    <w:rsid w:val="001C6869"/>
    <w:rsid w:val="001D1109"/>
    <w:rsid w:val="001D2469"/>
    <w:rsid w:val="001F5B0C"/>
    <w:rsid w:val="002144BE"/>
    <w:rsid w:val="00222DAC"/>
    <w:rsid w:val="002702AE"/>
    <w:rsid w:val="0027033B"/>
    <w:rsid w:val="00284BFD"/>
    <w:rsid w:val="002B28BA"/>
    <w:rsid w:val="002C2DE4"/>
    <w:rsid w:val="002D163D"/>
    <w:rsid w:val="002D3787"/>
    <w:rsid w:val="002D56E0"/>
    <w:rsid w:val="00345969"/>
    <w:rsid w:val="00360C06"/>
    <w:rsid w:val="0036368C"/>
    <w:rsid w:val="00367D3E"/>
    <w:rsid w:val="00394D3A"/>
    <w:rsid w:val="003A2989"/>
    <w:rsid w:val="003B6EB8"/>
    <w:rsid w:val="003F0CE3"/>
    <w:rsid w:val="00403EC2"/>
    <w:rsid w:val="00431415"/>
    <w:rsid w:val="00450F9A"/>
    <w:rsid w:val="00451C26"/>
    <w:rsid w:val="00474DB8"/>
    <w:rsid w:val="00485D4B"/>
    <w:rsid w:val="00496399"/>
    <w:rsid w:val="004D1041"/>
    <w:rsid w:val="004D1B8E"/>
    <w:rsid w:val="004E079B"/>
    <w:rsid w:val="00511AFF"/>
    <w:rsid w:val="005237DF"/>
    <w:rsid w:val="00535DFB"/>
    <w:rsid w:val="00542BF0"/>
    <w:rsid w:val="005566B9"/>
    <w:rsid w:val="005A477E"/>
    <w:rsid w:val="005C4CE9"/>
    <w:rsid w:val="005D742E"/>
    <w:rsid w:val="005E4827"/>
    <w:rsid w:val="005E7402"/>
    <w:rsid w:val="005F4BDA"/>
    <w:rsid w:val="0060588B"/>
    <w:rsid w:val="006425EE"/>
    <w:rsid w:val="00681363"/>
    <w:rsid w:val="006B0757"/>
    <w:rsid w:val="006D0FBB"/>
    <w:rsid w:val="00703023"/>
    <w:rsid w:val="0070749E"/>
    <w:rsid w:val="00734D2A"/>
    <w:rsid w:val="007350D3"/>
    <w:rsid w:val="007408EF"/>
    <w:rsid w:val="00776F86"/>
    <w:rsid w:val="00786726"/>
    <w:rsid w:val="007926D5"/>
    <w:rsid w:val="00797229"/>
    <w:rsid w:val="007B11FA"/>
    <w:rsid w:val="007B14E6"/>
    <w:rsid w:val="007B2A32"/>
    <w:rsid w:val="007B7CE4"/>
    <w:rsid w:val="007C1DFD"/>
    <w:rsid w:val="007E1356"/>
    <w:rsid w:val="008106D9"/>
    <w:rsid w:val="00812926"/>
    <w:rsid w:val="00817180"/>
    <w:rsid w:val="008805BB"/>
    <w:rsid w:val="008A5899"/>
    <w:rsid w:val="009114CD"/>
    <w:rsid w:val="00912612"/>
    <w:rsid w:val="009202C0"/>
    <w:rsid w:val="00923D24"/>
    <w:rsid w:val="00954D6C"/>
    <w:rsid w:val="00994AD8"/>
    <w:rsid w:val="009D338A"/>
    <w:rsid w:val="009F2100"/>
    <w:rsid w:val="009F2330"/>
    <w:rsid w:val="009F556C"/>
    <w:rsid w:val="00A05284"/>
    <w:rsid w:val="00A07776"/>
    <w:rsid w:val="00A250C7"/>
    <w:rsid w:val="00A40143"/>
    <w:rsid w:val="00A71B27"/>
    <w:rsid w:val="00A879AC"/>
    <w:rsid w:val="00AB53CB"/>
    <w:rsid w:val="00AD191F"/>
    <w:rsid w:val="00AD2298"/>
    <w:rsid w:val="00AE28BA"/>
    <w:rsid w:val="00B226C3"/>
    <w:rsid w:val="00B320F7"/>
    <w:rsid w:val="00B4669C"/>
    <w:rsid w:val="00B4695D"/>
    <w:rsid w:val="00B47924"/>
    <w:rsid w:val="00B50D08"/>
    <w:rsid w:val="00B54CDE"/>
    <w:rsid w:val="00B72E02"/>
    <w:rsid w:val="00B763E7"/>
    <w:rsid w:val="00B832EB"/>
    <w:rsid w:val="00B8497D"/>
    <w:rsid w:val="00B97C56"/>
    <w:rsid w:val="00BB0377"/>
    <w:rsid w:val="00BD6485"/>
    <w:rsid w:val="00BE191B"/>
    <w:rsid w:val="00C06AF8"/>
    <w:rsid w:val="00C87D08"/>
    <w:rsid w:val="00CA024C"/>
    <w:rsid w:val="00CA6DD6"/>
    <w:rsid w:val="00CB0AF3"/>
    <w:rsid w:val="00CD13D7"/>
    <w:rsid w:val="00CE777A"/>
    <w:rsid w:val="00CF3B76"/>
    <w:rsid w:val="00D553A1"/>
    <w:rsid w:val="00D63B4B"/>
    <w:rsid w:val="00D64A1A"/>
    <w:rsid w:val="00D76A70"/>
    <w:rsid w:val="00D8125D"/>
    <w:rsid w:val="00DA2D34"/>
    <w:rsid w:val="00DD4352"/>
    <w:rsid w:val="00E32A90"/>
    <w:rsid w:val="00E70A75"/>
    <w:rsid w:val="00E85758"/>
    <w:rsid w:val="00EA44AE"/>
    <w:rsid w:val="00EA65C4"/>
    <w:rsid w:val="00EB0ADC"/>
    <w:rsid w:val="00EC51C9"/>
    <w:rsid w:val="00ED15A1"/>
    <w:rsid w:val="00EE7C28"/>
    <w:rsid w:val="00F22A34"/>
    <w:rsid w:val="00F25028"/>
    <w:rsid w:val="00F26082"/>
    <w:rsid w:val="00F46201"/>
    <w:rsid w:val="00F47BDC"/>
    <w:rsid w:val="00F50C56"/>
    <w:rsid w:val="00F67607"/>
    <w:rsid w:val="00F878DB"/>
    <w:rsid w:val="00F97A2A"/>
    <w:rsid w:val="00FB571F"/>
    <w:rsid w:val="00FC2154"/>
    <w:rsid w:val="00FE1370"/>
    <w:rsid w:val="00FE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787"/>
    <w:pPr>
      <w:ind w:left="720"/>
      <w:contextualSpacing/>
    </w:pPr>
  </w:style>
  <w:style w:type="table" w:styleId="Grille">
    <w:name w:val="Table Grid"/>
    <w:basedOn w:val="TableauNormal"/>
    <w:uiPriority w:val="39"/>
    <w:rsid w:val="001B25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787"/>
    <w:pPr>
      <w:ind w:left="720"/>
      <w:contextualSpacing/>
    </w:pPr>
  </w:style>
  <w:style w:type="table" w:styleId="Grille">
    <w:name w:val="Table Grid"/>
    <w:basedOn w:val="TableauNormal"/>
    <w:uiPriority w:val="39"/>
    <w:rsid w:val="001B256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4834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Cyrielle Fouquerel</dc:creator>
  <cp:lastModifiedBy>Bernard GEMAHLING</cp:lastModifiedBy>
  <cp:revision>2</cp:revision>
  <dcterms:created xsi:type="dcterms:W3CDTF">2013-12-03T22:24:00Z</dcterms:created>
  <dcterms:modified xsi:type="dcterms:W3CDTF">2013-12-03T22:24:00Z</dcterms:modified>
</cp:coreProperties>
</file>