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8588" w14:textId="77777777" w:rsidR="00614C43" w:rsidRPr="00140392" w:rsidRDefault="005B0020" w:rsidP="001D7FED">
      <w:p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>FICHE COURS 8 BI</w:t>
      </w:r>
      <w:bookmarkStart w:id="0" w:name="_GoBack"/>
      <w:bookmarkEnd w:id="0"/>
      <w:r w:rsidRPr="00140392">
        <w:rPr>
          <w:rFonts w:ascii="Times New Roman" w:hAnsi="Times New Roman" w:cs="Times New Roman"/>
        </w:rPr>
        <w:t>OMEDECINE QUANTITATIVE : PHARMACO-EPIDEMIOLOGIE</w:t>
      </w:r>
    </w:p>
    <w:p w14:paraId="55D2B12F" w14:textId="77777777" w:rsidR="005B0020" w:rsidRPr="00140392" w:rsidRDefault="005B0020" w:rsidP="001D7FED">
      <w:pPr>
        <w:jc w:val="both"/>
        <w:rPr>
          <w:rFonts w:ascii="Times New Roman" w:hAnsi="Times New Roman" w:cs="Times New Roman"/>
        </w:rPr>
      </w:pPr>
    </w:p>
    <w:p w14:paraId="0EE43ECE" w14:textId="69566AFD" w:rsidR="00FE2B5F" w:rsidRPr="00140392" w:rsidRDefault="007E696F" w:rsidP="001D7FED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>La Pharmaco-épidémiologie</w:t>
      </w:r>
    </w:p>
    <w:p w14:paraId="7D240165" w14:textId="77777777" w:rsidR="00B42E2B" w:rsidRPr="00140392" w:rsidRDefault="00B42E2B" w:rsidP="001D7FED">
      <w:pPr>
        <w:pStyle w:val="Paragraphedeliste"/>
        <w:ind w:left="1080"/>
        <w:jc w:val="both"/>
        <w:rPr>
          <w:rFonts w:ascii="Times New Roman" w:hAnsi="Times New Roman" w:cs="Times New Roman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FE2B5F" w:rsidRPr="00140392" w14:paraId="376905B4" w14:textId="77777777" w:rsidTr="008A025A">
        <w:tc>
          <w:tcPr>
            <w:tcW w:w="3085" w:type="dxa"/>
          </w:tcPr>
          <w:p w14:paraId="2F06E835" w14:textId="77777777" w:rsidR="00FE2B5F" w:rsidRPr="00140392" w:rsidRDefault="00FE2B5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Définition</w:t>
            </w:r>
          </w:p>
        </w:tc>
        <w:tc>
          <w:tcPr>
            <w:tcW w:w="6121" w:type="dxa"/>
          </w:tcPr>
          <w:p w14:paraId="3706F68C" w14:textId="77777777" w:rsidR="00FE2B5F" w:rsidRPr="00140392" w:rsidRDefault="00FE2B5F" w:rsidP="001D7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92934"/>
              </w:rPr>
            </w:pPr>
            <w:r w:rsidRPr="00140392">
              <w:rPr>
                <w:rFonts w:ascii="Times New Roman" w:hAnsi="Times New Roman" w:cs="Times New Roman"/>
                <w:color w:val="292934"/>
              </w:rPr>
              <w:t>Discipline mettant en application le raisonnement et les méthodes épidémiologiques pour évaluer, généralement sur de grandes populations et en conditions réelles d’utilisation :</w:t>
            </w:r>
          </w:p>
          <w:p w14:paraId="212D22AA" w14:textId="77777777" w:rsidR="00FE2B5F" w:rsidRPr="00140392" w:rsidRDefault="00FE2B5F" w:rsidP="001D7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92934"/>
              </w:rPr>
            </w:pPr>
            <w:r w:rsidRPr="00140392">
              <w:rPr>
                <w:rFonts w:ascii="Times New Roman" w:hAnsi="Times New Roman" w:cs="Times New Roman"/>
                <w:color w:val="292934"/>
              </w:rPr>
              <w:t>- L’efficacité / le bénéfice</w:t>
            </w:r>
          </w:p>
          <w:p w14:paraId="5B97AA60" w14:textId="77777777" w:rsidR="00FE2B5F" w:rsidRPr="00140392" w:rsidRDefault="00FE2B5F" w:rsidP="001D7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92934"/>
              </w:rPr>
            </w:pPr>
            <w:r w:rsidRPr="00140392">
              <w:rPr>
                <w:rFonts w:ascii="Times New Roman" w:hAnsi="Times New Roman" w:cs="Times New Roman"/>
                <w:color w:val="292934"/>
              </w:rPr>
              <w:t>- Le risque / la toxicité</w:t>
            </w:r>
          </w:p>
          <w:p w14:paraId="646FFDD0" w14:textId="77777777" w:rsidR="00FE2B5F" w:rsidRPr="00140392" w:rsidRDefault="00FE2B5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  <w:color w:val="292934"/>
              </w:rPr>
              <w:t>- Les conditions d’utilisation du médicament</w:t>
            </w:r>
          </w:p>
        </w:tc>
      </w:tr>
      <w:tr w:rsidR="00FE2B5F" w:rsidRPr="00140392" w14:paraId="7E81F8FD" w14:textId="77777777" w:rsidTr="008A025A">
        <w:tc>
          <w:tcPr>
            <w:tcW w:w="3085" w:type="dxa"/>
          </w:tcPr>
          <w:p w14:paraId="2C5E9084" w14:textId="77777777" w:rsidR="00FE2B5F" w:rsidRPr="00140392" w:rsidRDefault="00FE2B5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Méthodes</w:t>
            </w:r>
          </w:p>
          <w:p w14:paraId="42DAE9DA" w14:textId="77777777" w:rsidR="004C2C71" w:rsidRPr="00140392" w:rsidRDefault="004C2C71" w:rsidP="001D7FED">
            <w:pPr>
              <w:jc w:val="both"/>
              <w:rPr>
                <w:rFonts w:ascii="Times New Roman" w:hAnsi="Times New Roman" w:cs="Times New Roman"/>
              </w:rPr>
            </w:pPr>
          </w:p>
          <w:p w14:paraId="530CAEDE" w14:textId="22125713" w:rsidR="004C2C71" w:rsidRPr="00140392" w:rsidRDefault="004C2C71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Ces études sont observationnelles (≠interventionnelles dans les essais cliniques)</w:t>
            </w:r>
          </w:p>
        </w:tc>
        <w:tc>
          <w:tcPr>
            <w:tcW w:w="6121" w:type="dxa"/>
          </w:tcPr>
          <w:p w14:paraId="289D6ABE" w14:textId="77777777" w:rsidR="00FE2B5F" w:rsidRPr="00140392" w:rsidRDefault="00FE2B5F" w:rsidP="001D7FED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Epidémiologie étiologique : </w:t>
            </w:r>
          </w:p>
          <w:p w14:paraId="3A14CAAC" w14:textId="77777777" w:rsidR="00FE2B5F" w:rsidRPr="00140392" w:rsidRDefault="00FE2B5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Evaluation des bénéfices et des risques en situation réelle</w:t>
            </w:r>
          </w:p>
          <w:p w14:paraId="5DD19643" w14:textId="67B82831" w:rsidR="00FE2B5F" w:rsidRPr="00140392" w:rsidRDefault="00FE2B5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- Objectif : mettre en évidence et estimer le lien entre l’exposition à un médicament (=prendre le médicament) et soit la survenue ultérieure d’une </w:t>
            </w:r>
            <w:r w:rsidR="007E696F" w:rsidRPr="00140392">
              <w:rPr>
                <w:rFonts w:ascii="Times New Roman" w:hAnsi="Times New Roman" w:cs="Times New Roman"/>
              </w:rPr>
              <w:t>EF</w:t>
            </w:r>
            <w:r w:rsidRPr="00140392">
              <w:rPr>
                <w:rFonts w:ascii="Times New Roman" w:hAnsi="Times New Roman" w:cs="Times New Roman"/>
              </w:rPr>
              <w:t xml:space="preserve"> et/ou d’un </w:t>
            </w:r>
            <w:r w:rsidR="007E696F" w:rsidRPr="00140392">
              <w:rPr>
                <w:rFonts w:ascii="Times New Roman" w:hAnsi="Times New Roman" w:cs="Times New Roman"/>
              </w:rPr>
              <w:t>EI</w:t>
            </w:r>
          </w:p>
          <w:p w14:paraId="3283D04E" w14:textId="77777777" w:rsidR="002C5ECD" w:rsidRPr="00140392" w:rsidRDefault="002C5ECD" w:rsidP="001D7FED">
            <w:pPr>
              <w:jc w:val="both"/>
              <w:rPr>
                <w:rFonts w:ascii="Times New Roman" w:hAnsi="Times New Roman" w:cs="Times New Roman"/>
              </w:rPr>
            </w:pPr>
          </w:p>
          <w:p w14:paraId="4C7E7057" w14:textId="77777777" w:rsidR="00FE2B5F" w:rsidRPr="00140392" w:rsidRDefault="00FE2B5F" w:rsidP="001D7FED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Epidémiologie descriptive/évaluative : </w:t>
            </w:r>
          </w:p>
          <w:p w14:paraId="29A897F1" w14:textId="77777777" w:rsidR="00FE2B5F" w:rsidRPr="00140392" w:rsidRDefault="00FE2B5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Evaluation de l’utilisation en situation réelle</w:t>
            </w:r>
          </w:p>
          <w:p w14:paraId="149A4CD3" w14:textId="1EEAD897" w:rsidR="00FE2B5F" w:rsidRPr="00140392" w:rsidRDefault="00FE2B5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- Objectif : </w:t>
            </w:r>
            <w:r w:rsidRPr="00140392">
              <w:rPr>
                <w:rFonts w:ascii="Times New Roman" w:hAnsi="Times New Roman" w:cs="Times New Roman"/>
                <w:color w:val="292934"/>
              </w:rPr>
              <w:t>estimer la fréquence, décrire les pratiques d’utilisation et comparer aux pratiques optimales définies dans l’AMM.</w:t>
            </w:r>
          </w:p>
        </w:tc>
      </w:tr>
      <w:tr w:rsidR="00FE2B5F" w:rsidRPr="00140392" w14:paraId="5884D59E" w14:textId="77777777" w:rsidTr="008A025A">
        <w:tc>
          <w:tcPr>
            <w:tcW w:w="3085" w:type="dxa"/>
          </w:tcPr>
          <w:p w14:paraId="5B3A06E8" w14:textId="77777777" w:rsidR="00FE2B5F" w:rsidRPr="00140392" w:rsidRDefault="00FE2B5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Intérêt </w:t>
            </w:r>
          </w:p>
        </w:tc>
        <w:tc>
          <w:tcPr>
            <w:tcW w:w="6121" w:type="dxa"/>
          </w:tcPr>
          <w:p w14:paraId="5C27DC01" w14:textId="77777777" w:rsidR="00FE2B5F" w:rsidRPr="00140392" w:rsidRDefault="00FE2B5F" w:rsidP="001D7FED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92934"/>
              </w:rPr>
            </w:pPr>
            <w:r w:rsidRPr="00140392">
              <w:rPr>
                <w:rFonts w:ascii="Times New Roman" w:hAnsi="Times New Roman" w:cs="Times New Roman"/>
                <w:color w:val="292934"/>
              </w:rPr>
              <w:t>Accroitre les connaissances sur le médicament et son rapport B/R</w:t>
            </w:r>
          </w:p>
          <w:p w14:paraId="002FF785" w14:textId="77777777" w:rsidR="00FE2B5F" w:rsidRPr="00140392" w:rsidRDefault="00FE2B5F" w:rsidP="001D7FED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92934"/>
              </w:rPr>
            </w:pPr>
            <w:r w:rsidRPr="00140392">
              <w:rPr>
                <w:rFonts w:ascii="Times New Roman" w:hAnsi="Times New Roman" w:cs="Times New Roman"/>
                <w:color w:val="292934"/>
              </w:rPr>
              <w:t>Peut aboutir à :</w:t>
            </w:r>
          </w:p>
          <w:p w14:paraId="4B376509" w14:textId="77777777" w:rsidR="00FE2B5F" w:rsidRPr="00140392" w:rsidRDefault="00FE2B5F" w:rsidP="001D7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92934"/>
              </w:rPr>
            </w:pPr>
            <w:r w:rsidRPr="00140392">
              <w:rPr>
                <w:rFonts w:ascii="Times New Roman" w:hAnsi="Times New Roman" w:cs="Times New Roman"/>
                <w:color w:val="292934"/>
              </w:rPr>
              <w:t>- l’élaboration de recommandations de bon usage</w:t>
            </w:r>
          </w:p>
          <w:p w14:paraId="272BDB32" w14:textId="77777777" w:rsidR="00FE2B5F" w:rsidRPr="00140392" w:rsidRDefault="00FE2B5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  <w:color w:val="292934"/>
              </w:rPr>
              <w:t xml:space="preserve">- la modification du RCP voire un retrait d’AMM pour optimiser les bénéfices et/ou minimiser les risques </w:t>
            </w:r>
          </w:p>
        </w:tc>
      </w:tr>
      <w:tr w:rsidR="00FE2B5F" w:rsidRPr="00140392" w14:paraId="59E8D7A7" w14:textId="77777777" w:rsidTr="008A025A">
        <w:tc>
          <w:tcPr>
            <w:tcW w:w="3085" w:type="dxa"/>
          </w:tcPr>
          <w:p w14:paraId="7B040109" w14:textId="77777777" w:rsidR="00FE2B5F" w:rsidRPr="00140392" w:rsidRDefault="00FE2B5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Contexte</w:t>
            </w:r>
          </w:p>
        </w:tc>
        <w:tc>
          <w:tcPr>
            <w:tcW w:w="6121" w:type="dxa"/>
          </w:tcPr>
          <w:p w14:paraId="63A8B306" w14:textId="77777777" w:rsidR="00FE2B5F" w:rsidRPr="00140392" w:rsidRDefault="00FE2B5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Après commercialisation du médicament = essais cliniques de phase IV post-AMM</w:t>
            </w:r>
          </w:p>
        </w:tc>
      </w:tr>
    </w:tbl>
    <w:p w14:paraId="54A5FFC7" w14:textId="77777777" w:rsidR="00FE2B5F" w:rsidRPr="00140392" w:rsidRDefault="00FE2B5F" w:rsidP="001D7FED">
      <w:pPr>
        <w:jc w:val="both"/>
        <w:rPr>
          <w:rFonts w:ascii="Times New Roman" w:hAnsi="Times New Roman" w:cs="Times New Roman"/>
        </w:rPr>
      </w:pPr>
    </w:p>
    <w:p w14:paraId="7F525486" w14:textId="2425B533" w:rsidR="00FE2B5F" w:rsidRPr="00140392" w:rsidRDefault="00FE2B5F" w:rsidP="001D7FED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>Epidémiologie descriptive/évaluative</w:t>
      </w:r>
    </w:p>
    <w:p w14:paraId="148193B7" w14:textId="77777777" w:rsidR="00FE2B5F" w:rsidRPr="00140392" w:rsidRDefault="00FE2B5F" w:rsidP="001D7FED">
      <w:pPr>
        <w:jc w:val="both"/>
        <w:rPr>
          <w:rFonts w:ascii="Times New Roman" w:hAnsi="Times New Roman" w:cs="Times New Roman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7E696F" w:rsidRPr="00140392" w14:paraId="7D23A126" w14:textId="77777777" w:rsidTr="007E696F">
        <w:tc>
          <w:tcPr>
            <w:tcW w:w="3068" w:type="dxa"/>
          </w:tcPr>
          <w:p w14:paraId="4A0C90D9" w14:textId="77777777" w:rsidR="007E696F" w:rsidRPr="00140392" w:rsidRDefault="007E696F" w:rsidP="001D7F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14:paraId="5F1DA59A" w14:textId="77777777" w:rsidR="007E696F" w:rsidRPr="00140392" w:rsidRDefault="007E696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Enquêtes descriptives</w:t>
            </w:r>
          </w:p>
        </w:tc>
        <w:tc>
          <w:tcPr>
            <w:tcW w:w="3069" w:type="dxa"/>
          </w:tcPr>
          <w:p w14:paraId="0F66FDCF" w14:textId="77777777" w:rsidR="007E696F" w:rsidRPr="00140392" w:rsidRDefault="007E696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Enquêtes évaluatives</w:t>
            </w:r>
          </w:p>
        </w:tc>
      </w:tr>
      <w:tr w:rsidR="007E696F" w:rsidRPr="00140392" w14:paraId="3B2A2A06" w14:textId="77777777" w:rsidTr="007E696F">
        <w:tc>
          <w:tcPr>
            <w:tcW w:w="3068" w:type="dxa"/>
          </w:tcPr>
          <w:p w14:paraId="5AEA1C6C" w14:textId="77777777" w:rsidR="007E696F" w:rsidRPr="00140392" w:rsidRDefault="007E696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Définition</w:t>
            </w:r>
          </w:p>
        </w:tc>
        <w:tc>
          <w:tcPr>
            <w:tcW w:w="3069" w:type="dxa"/>
          </w:tcPr>
          <w:p w14:paraId="24ED71A2" w14:textId="77777777" w:rsidR="007E696F" w:rsidRDefault="007E696F" w:rsidP="001D7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Enquêtes </w:t>
            </w:r>
            <w:r w:rsidRPr="00140392">
              <w:rPr>
                <w:rFonts w:ascii="Times New Roman" w:hAnsi="Times New Roman" w:cs="Times New Roman"/>
                <w:b/>
              </w:rPr>
              <w:t>transversales</w:t>
            </w:r>
            <w:r w:rsidRPr="00140392">
              <w:rPr>
                <w:rFonts w:ascii="Times New Roman" w:hAnsi="Times New Roman" w:cs="Times New Roman"/>
              </w:rPr>
              <w:t xml:space="preserve"> : portent sur une population (ensemble des personnes traitées par M dans une zone géographique donnée) définie dans laquelle on recueille les informations à </w:t>
            </w:r>
            <w:r w:rsidRPr="00140392">
              <w:rPr>
                <w:rFonts w:ascii="Times New Roman" w:hAnsi="Times New Roman" w:cs="Times New Roman"/>
                <w:b/>
              </w:rPr>
              <w:t>un</w:t>
            </w:r>
            <w:r w:rsidRPr="00140392">
              <w:rPr>
                <w:rFonts w:ascii="Times New Roman" w:hAnsi="Times New Roman" w:cs="Times New Roman"/>
              </w:rPr>
              <w:t xml:space="preserve"> </w:t>
            </w:r>
            <w:r w:rsidRPr="00140392">
              <w:rPr>
                <w:rFonts w:ascii="Times New Roman" w:hAnsi="Times New Roman" w:cs="Times New Roman"/>
                <w:b/>
              </w:rPr>
              <w:t>seul moment donné</w:t>
            </w:r>
            <w:r w:rsidRPr="00140392">
              <w:rPr>
                <w:rFonts w:ascii="Times New Roman" w:hAnsi="Times New Roman" w:cs="Times New Roman"/>
              </w:rPr>
              <w:t xml:space="preserve"> pour chaque individu</w:t>
            </w:r>
          </w:p>
          <w:p w14:paraId="64B23A6E" w14:textId="05DB03B3" w:rsidR="00140392" w:rsidRPr="00140392" w:rsidRDefault="00140392" w:rsidP="001D7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14:paraId="24786E3F" w14:textId="77777777" w:rsidR="007E696F" w:rsidRPr="00140392" w:rsidRDefault="007E696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  <w:color w:val="292934"/>
              </w:rPr>
              <w:t>Comparaison des conditions d’utilisation "réelles"</w:t>
            </w:r>
            <w:r w:rsidRPr="00140392">
              <w:rPr>
                <w:rFonts w:ascii="Times New Roman" w:hAnsi="Times New Roman" w:cs="Times New Roman"/>
                <w:b/>
                <w:color w:val="292934"/>
              </w:rPr>
              <w:t xml:space="preserve"> vs. "théoriques"</w:t>
            </w:r>
            <w:r w:rsidRPr="00140392">
              <w:rPr>
                <w:rFonts w:ascii="Times New Roman" w:hAnsi="Times New Roman" w:cs="Times New Roman"/>
                <w:color w:val="292934"/>
              </w:rPr>
              <w:t xml:space="preserve"> (définies par l’AMM ou les</w:t>
            </w:r>
            <w:r w:rsidRPr="00140392">
              <w:rPr>
                <w:rFonts w:ascii="Times New Roman" w:hAnsi="Times New Roman" w:cs="Times New Roman"/>
                <w:color w:val="D3533C"/>
              </w:rPr>
              <w:t xml:space="preserve"> </w:t>
            </w:r>
            <w:r w:rsidRPr="00140392">
              <w:rPr>
                <w:rFonts w:ascii="Times New Roman" w:hAnsi="Times New Roman" w:cs="Times New Roman"/>
                <w:color w:val="292934"/>
              </w:rPr>
              <w:t>recommandations scientifiques)</w:t>
            </w:r>
          </w:p>
        </w:tc>
      </w:tr>
      <w:tr w:rsidR="007E696F" w:rsidRPr="00140392" w14:paraId="729D0BAE" w14:textId="77777777" w:rsidTr="007E696F">
        <w:tc>
          <w:tcPr>
            <w:tcW w:w="3068" w:type="dxa"/>
          </w:tcPr>
          <w:p w14:paraId="5B9AF86D" w14:textId="77777777" w:rsidR="007E696F" w:rsidRPr="00140392" w:rsidRDefault="007E696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Méthode</w:t>
            </w:r>
          </w:p>
        </w:tc>
        <w:tc>
          <w:tcPr>
            <w:tcW w:w="3069" w:type="dxa"/>
          </w:tcPr>
          <w:p w14:paraId="63395C0A" w14:textId="77777777" w:rsidR="007E696F" w:rsidRPr="00140392" w:rsidRDefault="007E696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Sondage élémentaire</w:t>
            </w:r>
          </w:p>
          <w:p w14:paraId="2A8CE1CC" w14:textId="77777777" w:rsidR="007E696F" w:rsidRPr="00140392" w:rsidRDefault="007E696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Sondage en grappe</w:t>
            </w:r>
          </w:p>
          <w:p w14:paraId="79BF13BE" w14:textId="77777777" w:rsidR="007E696F" w:rsidRPr="00140392" w:rsidRDefault="007E696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Sondage à 2 degrés</w:t>
            </w:r>
          </w:p>
        </w:tc>
        <w:tc>
          <w:tcPr>
            <w:tcW w:w="3069" w:type="dxa"/>
          </w:tcPr>
          <w:p w14:paraId="3265488D" w14:textId="77777777" w:rsidR="007E696F" w:rsidRPr="00140392" w:rsidRDefault="007E696F" w:rsidP="001D7F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96F" w:rsidRPr="00140392" w14:paraId="1E3FB76B" w14:textId="77777777" w:rsidTr="007E696F">
        <w:tc>
          <w:tcPr>
            <w:tcW w:w="3068" w:type="dxa"/>
          </w:tcPr>
          <w:p w14:paraId="0DD616D6" w14:textId="77777777" w:rsidR="007E696F" w:rsidRPr="00140392" w:rsidRDefault="007E696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Objectif</w:t>
            </w:r>
          </w:p>
        </w:tc>
        <w:tc>
          <w:tcPr>
            <w:tcW w:w="3069" w:type="dxa"/>
          </w:tcPr>
          <w:p w14:paraId="6936D6B2" w14:textId="77777777" w:rsidR="007E696F" w:rsidRPr="00140392" w:rsidRDefault="007E696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Estimation des fréquences et conditions d’utilisation </w:t>
            </w:r>
          </w:p>
        </w:tc>
        <w:tc>
          <w:tcPr>
            <w:tcW w:w="3069" w:type="dxa"/>
          </w:tcPr>
          <w:p w14:paraId="77D76B63" w14:textId="3E603A54" w:rsidR="007E696F" w:rsidRPr="00140392" w:rsidRDefault="00F4315A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  <w:color w:val="292934"/>
              </w:rPr>
              <w:t xml:space="preserve">mettre en évidence et </w:t>
            </w:r>
            <w:r w:rsidR="007E696F" w:rsidRPr="00140392">
              <w:rPr>
                <w:rFonts w:ascii="Times New Roman" w:hAnsi="Times New Roman" w:cs="Times New Roman"/>
                <w:color w:val="292934"/>
              </w:rPr>
              <w:t xml:space="preserve">quantifier le mésusage (ou bon usage) du médicament </w:t>
            </w:r>
          </w:p>
        </w:tc>
      </w:tr>
    </w:tbl>
    <w:p w14:paraId="0D6C407E" w14:textId="77777777" w:rsidR="007E696F" w:rsidRPr="00140392" w:rsidRDefault="007E696F" w:rsidP="001D7FED">
      <w:pPr>
        <w:jc w:val="both"/>
        <w:rPr>
          <w:rFonts w:ascii="Times New Roman" w:hAnsi="Times New Roman" w:cs="Times New Roman"/>
        </w:rPr>
      </w:pPr>
    </w:p>
    <w:p w14:paraId="0CF2D33B" w14:textId="4770DF25" w:rsidR="007E696F" w:rsidRPr="00140392" w:rsidRDefault="007E696F" w:rsidP="001D7FED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lastRenderedPageBreak/>
        <w:t>Enquêtes étiologiques</w:t>
      </w:r>
    </w:p>
    <w:p w14:paraId="5A9E2D6A" w14:textId="77777777" w:rsidR="007E696F" w:rsidRPr="00140392" w:rsidRDefault="007E696F" w:rsidP="001D7FED">
      <w:pPr>
        <w:jc w:val="both"/>
        <w:rPr>
          <w:rFonts w:ascii="Times New Roman" w:hAnsi="Times New Roman" w:cs="Times New Roman"/>
        </w:rPr>
      </w:pPr>
    </w:p>
    <w:tbl>
      <w:tblPr>
        <w:tblStyle w:val="Grille"/>
        <w:tblW w:w="9518" w:type="dxa"/>
        <w:tblLayout w:type="fixed"/>
        <w:tblLook w:val="04A0" w:firstRow="1" w:lastRow="0" w:firstColumn="1" w:lastColumn="0" w:noHBand="0" w:noVBand="1"/>
      </w:tblPr>
      <w:tblGrid>
        <w:gridCol w:w="1809"/>
        <w:gridCol w:w="230"/>
        <w:gridCol w:w="2322"/>
        <w:gridCol w:w="5157"/>
      </w:tblGrid>
      <w:tr w:rsidR="00701B60" w:rsidRPr="00140392" w14:paraId="7B6A70FC" w14:textId="77777777" w:rsidTr="008A025A">
        <w:tc>
          <w:tcPr>
            <w:tcW w:w="9518" w:type="dxa"/>
            <w:gridSpan w:val="4"/>
          </w:tcPr>
          <w:p w14:paraId="3838F060" w14:textId="77777777" w:rsidR="00701B60" w:rsidRPr="00140392" w:rsidRDefault="00701B60" w:rsidP="001D7F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0392">
              <w:rPr>
                <w:rFonts w:ascii="Times New Roman" w:hAnsi="Times New Roman" w:cs="Times New Roman"/>
                <w:b/>
              </w:rPr>
              <w:t>Enquêtes étiologiques comparatives</w:t>
            </w:r>
          </w:p>
        </w:tc>
      </w:tr>
      <w:tr w:rsidR="00701B60" w:rsidRPr="00140392" w14:paraId="2D5C1B9C" w14:textId="77777777" w:rsidTr="008A025A">
        <w:tc>
          <w:tcPr>
            <w:tcW w:w="1809" w:type="dxa"/>
            <w:vMerge w:val="restart"/>
          </w:tcPr>
          <w:p w14:paraId="3D7D5E3F" w14:textId="77777777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Etudes épidémiologiques « classiques »</w:t>
            </w:r>
          </w:p>
        </w:tc>
        <w:tc>
          <w:tcPr>
            <w:tcW w:w="2552" w:type="dxa"/>
            <w:gridSpan w:val="2"/>
          </w:tcPr>
          <w:p w14:paraId="0D95638B" w14:textId="77777777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Enquêtes exposés-non exposés = cohorte</w:t>
            </w:r>
          </w:p>
        </w:tc>
        <w:tc>
          <w:tcPr>
            <w:tcW w:w="5157" w:type="dxa"/>
          </w:tcPr>
          <w:p w14:paraId="37187801" w14:textId="77777777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Prospectif</w:t>
            </w:r>
          </w:p>
          <w:p w14:paraId="69366D72" w14:textId="77777777" w:rsidR="00701B60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- 2 groupes : exposés/non exposés au médicament (M)</w:t>
            </w:r>
          </w:p>
          <w:p w14:paraId="40C09428" w14:textId="2ECB12FC" w:rsidR="00B012AB" w:rsidRPr="00140392" w:rsidRDefault="00701B60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- </w:t>
            </w:r>
            <w:r w:rsidR="00B012AB" w:rsidRPr="00140392">
              <w:rPr>
                <w:rFonts w:ascii="Times New Roman" w:hAnsi="Times New Roman" w:cs="Times New Roman"/>
              </w:rPr>
              <w:t xml:space="preserve">mesure de l’efficacité de M </w:t>
            </w:r>
            <w:r w:rsidR="00F4315A" w:rsidRPr="00140392">
              <w:rPr>
                <w:rFonts w:ascii="Times New Roman" w:hAnsi="Times New Roman" w:cs="Times New Roman"/>
              </w:rPr>
              <w:t>(=guérison)</w:t>
            </w:r>
          </w:p>
          <w:p w14:paraId="37009B8C" w14:textId="77777777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- Peut aussi s’intéresser aux EI </w:t>
            </w:r>
          </w:p>
        </w:tc>
      </w:tr>
      <w:tr w:rsidR="00701B60" w:rsidRPr="00140392" w14:paraId="3A11E40C" w14:textId="77777777" w:rsidTr="008A025A">
        <w:tc>
          <w:tcPr>
            <w:tcW w:w="1809" w:type="dxa"/>
            <w:vMerge/>
          </w:tcPr>
          <w:p w14:paraId="419BE9AB" w14:textId="77777777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15600F3A" w14:textId="77777777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Enquête cas-témoins</w:t>
            </w:r>
          </w:p>
        </w:tc>
        <w:tc>
          <w:tcPr>
            <w:tcW w:w="5157" w:type="dxa"/>
          </w:tcPr>
          <w:p w14:paraId="2134F033" w14:textId="77777777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Rétrospectif</w:t>
            </w:r>
          </w:p>
          <w:p w14:paraId="25A67F27" w14:textId="77777777" w:rsidR="00701B60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- 2 gro</w:t>
            </w:r>
            <w:r w:rsidR="00701B60" w:rsidRPr="00140392">
              <w:rPr>
                <w:rFonts w:ascii="Times New Roman" w:hAnsi="Times New Roman" w:cs="Times New Roman"/>
              </w:rPr>
              <w:t xml:space="preserve">upes : malades et non malades </w:t>
            </w:r>
            <w:r w:rsidRPr="00140392">
              <w:rPr>
                <w:rFonts w:ascii="Times New Roman" w:hAnsi="Times New Roman" w:cs="Times New Roman"/>
              </w:rPr>
              <w:t xml:space="preserve"> </w:t>
            </w:r>
          </w:p>
          <w:p w14:paraId="06EF9CFD" w14:textId="6AF69FD2" w:rsidR="00B012AB" w:rsidRPr="00140392" w:rsidRDefault="00701B60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- </w:t>
            </w:r>
            <w:r w:rsidR="00B012AB" w:rsidRPr="00140392">
              <w:rPr>
                <w:rFonts w:ascii="Times New Roman" w:hAnsi="Times New Roman" w:cs="Times New Roman"/>
              </w:rPr>
              <w:t>recherche a posteriori dans l’historique du malade de l’exposition</w:t>
            </w:r>
            <w:r w:rsidR="00F4315A" w:rsidRPr="00140392">
              <w:rPr>
                <w:rFonts w:ascii="Times New Roman" w:hAnsi="Times New Roman" w:cs="Times New Roman"/>
              </w:rPr>
              <w:t xml:space="preserve"> au médicament</w:t>
            </w:r>
          </w:p>
          <w:p w14:paraId="31663BD3" w14:textId="77777777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B60" w:rsidRPr="00140392" w14:paraId="75D6F4BD" w14:textId="77777777" w:rsidTr="008A025A">
        <w:tc>
          <w:tcPr>
            <w:tcW w:w="1809" w:type="dxa"/>
            <w:vMerge/>
          </w:tcPr>
          <w:p w14:paraId="5B666465" w14:textId="77777777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02264DD6" w14:textId="77777777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Enquête cas-témoin nichée dans une cohorte</w:t>
            </w:r>
          </w:p>
        </w:tc>
        <w:tc>
          <w:tcPr>
            <w:tcW w:w="5157" w:type="dxa"/>
          </w:tcPr>
          <w:p w14:paraId="1284C7BD" w14:textId="77777777" w:rsidR="00DE52FF" w:rsidRPr="00140392" w:rsidRDefault="00DE52F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Constitution d’une cohorte et suivi prospectif pendant la durée de la cohorte des facteurs d’exposition sans savoir si les gens seront malades ou pas.</w:t>
            </w:r>
          </w:p>
          <w:p w14:paraId="0AEF4B99" w14:textId="77777777" w:rsidR="00DE52FF" w:rsidRPr="00140392" w:rsidRDefault="00DE52F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Identification des cas (=les malades) à la fin du suivi et sélection de l’échantillon témoin parmi les « non-cas »</w:t>
            </w:r>
          </w:p>
          <w:p w14:paraId="1933DDF6" w14:textId="77777777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B60" w:rsidRPr="00140392" w14:paraId="67367F66" w14:textId="77777777" w:rsidTr="008A025A">
        <w:tc>
          <w:tcPr>
            <w:tcW w:w="1809" w:type="dxa"/>
            <w:vMerge w:val="restart"/>
          </w:tcPr>
          <w:p w14:paraId="4A9EE35A" w14:textId="3E5E95D0" w:rsidR="00B012AB" w:rsidRPr="00140392" w:rsidRDefault="002C5ECD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Etudes « case only designs », </w:t>
            </w:r>
            <w:r w:rsidR="00B012AB" w:rsidRPr="00140392">
              <w:rPr>
                <w:rFonts w:ascii="Times New Roman" w:hAnsi="Times New Roman" w:cs="Times New Roman"/>
              </w:rPr>
              <w:t>+ spécifiques</w:t>
            </w:r>
          </w:p>
          <w:p w14:paraId="4C84E297" w14:textId="77777777" w:rsidR="000559BF" w:rsidRPr="00140392" w:rsidRDefault="000559BF" w:rsidP="001D7FED">
            <w:pPr>
              <w:jc w:val="both"/>
              <w:rPr>
                <w:rFonts w:ascii="Times New Roman" w:hAnsi="Times New Roman" w:cs="Times New Roman"/>
              </w:rPr>
            </w:pPr>
          </w:p>
          <w:p w14:paraId="54433352" w14:textId="77777777" w:rsidR="00741263" w:rsidRPr="00140392" w:rsidRDefault="000559BF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Intérêts : </w:t>
            </w:r>
          </w:p>
          <w:p w14:paraId="50915D8C" w14:textId="77777777" w:rsidR="00741263" w:rsidRPr="00140392" w:rsidRDefault="00741263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- </w:t>
            </w:r>
            <w:r w:rsidR="000559BF" w:rsidRPr="00140392">
              <w:rPr>
                <w:rFonts w:ascii="Times New Roman" w:hAnsi="Times New Roman" w:cs="Times New Roman"/>
              </w:rPr>
              <w:t xml:space="preserve">comparaison intra-patient, </w:t>
            </w:r>
          </w:p>
          <w:p w14:paraId="5B71F8B1" w14:textId="77777777" w:rsidR="00741263" w:rsidRPr="00140392" w:rsidRDefault="00741263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- </w:t>
            </w:r>
            <w:r w:rsidR="000559BF" w:rsidRPr="00140392">
              <w:rPr>
                <w:rFonts w:ascii="Times New Roman" w:hAnsi="Times New Roman" w:cs="Times New Roman"/>
              </w:rPr>
              <w:t>cout moindre, adapté à utilisation d</w:t>
            </w:r>
            <w:r w:rsidRPr="00140392">
              <w:rPr>
                <w:rFonts w:ascii="Times New Roman" w:hAnsi="Times New Roman" w:cs="Times New Roman"/>
              </w:rPr>
              <w:t>e bases de données importantes,</w:t>
            </w:r>
          </w:p>
          <w:p w14:paraId="787B41D7" w14:textId="77777777" w:rsidR="000559BF" w:rsidRPr="00140392" w:rsidRDefault="00741263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- </w:t>
            </w:r>
            <w:r w:rsidR="000559BF" w:rsidRPr="00140392">
              <w:rPr>
                <w:rFonts w:ascii="Times New Roman" w:hAnsi="Times New Roman" w:cs="Times New Roman"/>
              </w:rPr>
              <w:t xml:space="preserve">prise en compte des facteurs de confusion fixes dans le temps et ± </w:t>
            </w:r>
            <w:r w:rsidRPr="00140392">
              <w:rPr>
                <w:rFonts w:ascii="Times New Roman" w:hAnsi="Times New Roman" w:cs="Times New Roman"/>
              </w:rPr>
              <w:t>ceux variants dans le temps.</w:t>
            </w:r>
          </w:p>
          <w:p w14:paraId="5277F6B6" w14:textId="7698BBC2" w:rsidR="00741263" w:rsidRPr="00140392" w:rsidRDefault="00741263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« pourquoi maintenant » ?</w:t>
            </w:r>
          </w:p>
        </w:tc>
        <w:tc>
          <w:tcPr>
            <w:tcW w:w="2552" w:type="dxa"/>
            <w:gridSpan w:val="2"/>
          </w:tcPr>
          <w:p w14:paraId="5F408E4A" w14:textId="77777777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Cas cross-over</w:t>
            </w:r>
            <w:r w:rsidR="003708C7" w:rsidRPr="00140392">
              <w:rPr>
                <w:rFonts w:ascii="Times New Roman" w:hAnsi="Times New Roman" w:cs="Times New Roman"/>
              </w:rPr>
              <w:t xml:space="preserve"> = cas-croisé</w:t>
            </w:r>
          </w:p>
        </w:tc>
        <w:tc>
          <w:tcPr>
            <w:tcW w:w="5157" w:type="dxa"/>
          </w:tcPr>
          <w:p w14:paraId="5E689944" w14:textId="0ACE1258" w:rsidR="009A7A12" w:rsidRPr="00140392" w:rsidRDefault="009A7A12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- Comparaison chez un même patient de l’exposition durant un intervalle (à risque) précédant immédiatement la survenue d’un EI avec l’exposition durant un intervalle + éloigné dans le temps (intervalle témoin). </w:t>
            </w:r>
          </w:p>
          <w:p w14:paraId="262F6E01" w14:textId="73919E58" w:rsidR="00B012AB" w:rsidRPr="00140392" w:rsidRDefault="009A7A12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</w:t>
            </w:r>
            <w:r w:rsidR="002C5ECD" w:rsidRPr="00140392">
              <w:rPr>
                <w:rFonts w:ascii="Times New Roman" w:hAnsi="Times New Roman" w:cs="Times New Roman"/>
              </w:rPr>
              <w:t xml:space="preserve"> Etude</w:t>
            </w:r>
            <w:r w:rsidRPr="00140392">
              <w:rPr>
                <w:rFonts w:ascii="Times New Roman" w:hAnsi="Times New Roman" w:cs="Times New Roman"/>
              </w:rPr>
              <w:t xml:space="preserve"> seulement chez les cas </w:t>
            </w:r>
          </w:p>
          <w:p w14:paraId="15F7D094" w14:textId="77777777" w:rsidR="009A7A12" w:rsidRPr="00140392" w:rsidRDefault="009A7A12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- Nécessite : </w:t>
            </w:r>
          </w:p>
          <w:p w14:paraId="29502A7C" w14:textId="5F096ADF" w:rsidR="009A7A12" w:rsidRPr="00140392" w:rsidRDefault="009A7A12" w:rsidP="001D7FE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exposition transitoire</w:t>
            </w:r>
          </w:p>
          <w:p w14:paraId="037AB1F0" w14:textId="0755D431" w:rsidR="009A7A12" w:rsidRPr="00140392" w:rsidRDefault="009A7A12" w:rsidP="001D7FE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événement aigu</w:t>
            </w:r>
          </w:p>
          <w:p w14:paraId="4A9F957B" w14:textId="02BA13DA" w:rsidR="009A7A12" w:rsidRPr="00140392" w:rsidRDefault="009A7A12" w:rsidP="001D7FE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risque associé à l’exposition augmente et diminue rapidement</w:t>
            </w:r>
          </w:p>
        </w:tc>
      </w:tr>
      <w:tr w:rsidR="00701B60" w:rsidRPr="00140392" w14:paraId="5B6B06D7" w14:textId="77777777" w:rsidTr="008A025A">
        <w:tc>
          <w:tcPr>
            <w:tcW w:w="1809" w:type="dxa"/>
            <w:vMerge/>
          </w:tcPr>
          <w:p w14:paraId="30C26597" w14:textId="77777777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2CC01D29" w14:textId="6F7D4B76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Cas cross-over avec contrôle temporel</w:t>
            </w:r>
            <w:r w:rsidR="009A7A12" w:rsidRPr="00140392">
              <w:rPr>
                <w:rFonts w:ascii="Times New Roman" w:hAnsi="Times New Roman" w:cs="Times New Roman"/>
              </w:rPr>
              <w:t xml:space="preserve"> (CTC)</w:t>
            </w:r>
          </w:p>
        </w:tc>
        <w:tc>
          <w:tcPr>
            <w:tcW w:w="5157" w:type="dxa"/>
          </w:tcPr>
          <w:p w14:paraId="1503B587" w14:textId="5CB8AF5B" w:rsidR="00B012AB" w:rsidRPr="00140392" w:rsidRDefault="009A7A12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études cas-croisées + prise en compte d’une tendance temporelle dans la modification de l’exposition (cad une modification dans le temps des tendances de prescription de M)</w:t>
            </w:r>
          </w:p>
          <w:p w14:paraId="612B766C" w14:textId="28938CC3" w:rsidR="009A7A12" w:rsidRPr="00140392" w:rsidRDefault="009A7A12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-utilisation d’un groupe contrôle indépendant (sans l’EI)</w:t>
            </w:r>
          </w:p>
        </w:tc>
      </w:tr>
      <w:tr w:rsidR="00701B60" w:rsidRPr="00140392" w14:paraId="73D84EA9" w14:textId="77777777" w:rsidTr="008A025A">
        <w:tc>
          <w:tcPr>
            <w:tcW w:w="1809" w:type="dxa"/>
            <w:vMerge/>
          </w:tcPr>
          <w:p w14:paraId="33F25EBE" w14:textId="4A57C88C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14:paraId="7429636E" w14:textId="1553D18A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Self Controlled Case Series</w:t>
            </w:r>
            <w:r w:rsidR="00C03E98">
              <w:rPr>
                <w:rFonts w:ascii="Times New Roman" w:hAnsi="Times New Roman" w:cs="Times New Roman"/>
              </w:rPr>
              <w:t xml:space="preserve"> (SCCS)</w:t>
            </w:r>
          </w:p>
        </w:tc>
        <w:tc>
          <w:tcPr>
            <w:tcW w:w="5157" w:type="dxa"/>
          </w:tcPr>
          <w:p w14:paraId="3BD5D8B2" w14:textId="73EAB4B2" w:rsidR="009A7A12" w:rsidRPr="00140392" w:rsidRDefault="009A7A12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Compare l’incidence d’un EI entre une période à risque (post exposition) et une période contrôle (développé pour voire les EI liés aux vaccins).</w:t>
            </w:r>
          </w:p>
          <w:p w14:paraId="15E6E88D" w14:textId="3A7D5EA7" w:rsidR="009A7A12" w:rsidRPr="00140392" w:rsidRDefault="009A7A12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Même idée que les cas croisées mais ressemble plus à des cohortes</w:t>
            </w:r>
          </w:p>
          <w:p w14:paraId="66D7FA16" w14:textId="7B7B37D1" w:rsidR="009A7A12" w:rsidRPr="00140392" w:rsidRDefault="009A7A12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Nécessite :</w:t>
            </w:r>
          </w:p>
          <w:p w14:paraId="115BDE6E" w14:textId="77777777" w:rsidR="009A7A12" w:rsidRPr="00140392" w:rsidRDefault="009A7A12" w:rsidP="001D7FE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événement rare/récurrent</w:t>
            </w:r>
          </w:p>
          <w:p w14:paraId="0C70DBBC" w14:textId="5016C4D9" w:rsidR="009A7A12" w:rsidRPr="00140392" w:rsidRDefault="009A7A12" w:rsidP="001D7FE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indépendance entre 2 événements si récurrents</w:t>
            </w:r>
          </w:p>
          <w:p w14:paraId="60AA707F" w14:textId="6CEDEA71" w:rsidR="009A7A12" w:rsidRPr="00140392" w:rsidRDefault="009A7A12" w:rsidP="001D7FE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exposition intermittente</w:t>
            </w:r>
          </w:p>
          <w:p w14:paraId="79DF94C9" w14:textId="759D4EB6" w:rsidR="009A7A12" w:rsidRPr="00140392" w:rsidRDefault="009A7A12" w:rsidP="001D7FE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mortalité à court terme non modifiée par les événements</w:t>
            </w:r>
          </w:p>
          <w:p w14:paraId="72D86CF1" w14:textId="77777777" w:rsidR="00B012AB" w:rsidRPr="00140392" w:rsidRDefault="00B012AB" w:rsidP="001D7F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55E8" w:rsidRPr="00140392" w14:paraId="5BE3DF79" w14:textId="77777777" w:rsidTr="008A025A">
        <w:tc>
          <w:tcPr>
            <w:tcW w:w="9518" w:type="dxa"/>
            <w:gridSpan w:val="4"/>
          </w:tcPr>
          <w:p w14:paraId="18ED1FA6" w14:textId="6C159B7A" w:rsidR="002855E8" w:rsidRPr="00140392" w:rsidRDefault="002855E8" w:rsidP="001D7F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0392">
              <w:rPr>
                <w:rFonts w:ascii="Times New Roman" w:hAnsi="Times New Roman" w:cs="Times New Roman"/>
                <w:b/>
              </w:rPr>
              <w:t>Enquêtes étiologiques non comparatives</w:t>
            </w:r>
          </w:p>
        </w:tc>
      </w:tr>
      <w:tr w:rsidR="002855E8" w:rsidRPr="00140392" w14:paraId="09487A8C" w14:textId="77777777" w:rsidTr="008A025A">
        <w:tc>
          <w:tcPr>
            <w:tcW w:w="2039" w:type="dxa"/>
            <w:gridSpan w:val="2"/>
          </w:tcPr>
          <w:p w14:paraId="55208426" w14:textId="19698F31" w:rsidR="002855E8" w:rsidRPr="00140392" w:rsidRDefault="002855E8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Enquête de cohorte</w:t>
            </w:r>
          </w:p>
        </w:tc>
        <w:tc>
          <w:tcPr>
            <w:tcW w:w="7479" w:type="dxa"/>
            <w:gridSpan w:val="2"/>
          </w:tcPr>
          <w:p w14:paraId="7D78C6D8" w14:textId="77777777" w:rsidR="002855E8" w:rsidRPr="00140392" w:rsidRDefault="002855E8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prospective</w:t>
            </w:r>
          </w:p>
          <w:p w14:paraId="6571DA43" w14:textId="77777777" w:rsidR="002855E8" w:rsidRPr="00140392" w:rsidRDefault="00701B60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- 1 seul groupe : exposé au médicament</w:t>
            </w:r>
          </w:p>
          <w:p w14:paraId="0E630F23" w14:textId="310785C3" w:rsidR="00701B60" w:rsidRPr="00140392" w:rsidRDefault="00701B60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- Mesure de l’efficacité ou du risque et comparaison par rapport a la guérison spontanée dans la pop générale</w:t>
            </w:r>
          </w:p>
        </w:tc>
      </w:tr>
    </w:tbl>
    <w:p w14:paraId="4C4EA600" w14:textId="77777777" w:rsidR="007E696F" w:rsidRPr="00140392" w:rsidRDefault="007E696F" w:rsidP="001D7FED">
      <w:pPr>
        <w:jc w:val="both"/>
        <w:rPr>
          <w:rFonts w:ascii="Times New Roman" w:hAnsi="Times New Roman" w:cs="Times New Roman"/>
        </w:rPr>
      </w:pPr>
    </w:p>
    <w:p w14:paraId="04CD9666" w14:textId="1FA71978" w:rsidR="004F36C6" w:rsidRPr="00140392" w:rsidRDefault="002C5ECD" w:rsidP="001D7FED">
      <w:p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>IV. Notion de biais et de causalité</w:t>
      </w:r>
    </w:p>
    <w:p w14:paraId="5E0F882A" w14:textId="432CFED9" w:rsidR="004F36C6" w:rsidRPr="00140392" w:rsidRDefault="004F36C6" w:rsidP="001D7FED">
      <w:pPr>
        <w:pStyle w:val="Titre2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039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Définition :</w:t>
      </w:r>
      <w:r w:rsidRPr="001403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Erreur systématique (et non aléatoire)</w:t>
      </w:r>
      <w:r w:rsidRPr="001403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03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qui altère l’interprétation de la relation entre l’exposition (prise du médicament) et la survenue d’un effet favorable ou indésirable. </w:t>
      </w:r>
    </w:p>
    <w:p w14:paraId="63C5446D" w14:textId="77777777" w:rsidR="002C5ECD" w:rsidRPr="00140392" w:rsidRDefault="002C5ECD" w:rsidP="001D7FED">
      <w:pPr>
        <w:jc w:val="both"/>
        <w:rPr>
          <w:rFonts w:ascii="Times New Roman" w:hAnsi="Times New Roman" w:cs="Times New Roman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F36C6" w:rsidRPr="00140392" w14:paraId="70D6714D" w14:textId="77777777" w:rsidTr="004F36C6">
        <w:tc>
          <w:tcPr>
            <w:tcW w:w="4603" w:type="dxa"/>
          </w:tcPr>
          <w:p w14:paraId="56ED2FA3" w14:textId="30399889" w:rsidR="004F36C6" w:rsidRPr="00140392" w:rsidRDefault="004F36C6" w:rsidP="001D7F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0392">
              <w:rPr>
                <w:rFonts w:ascii="Times New Roman" w:hAnsi="Times New Roman" w:cs="Times New Roman"/>
                <w:b/>
              </w:rPr>
              <w:t>Biais de sélection</w:t>
            </w:r>
          </w:p>
        </w:tc>
        <w:tc>
          <w:tcPr>
            <w:tcW w:w="4603" w:type="dxa"/>
          </w:tcPr>
          <w:p w14:paraId="6449733A" w14:textId="03E9FC81" w:rsidR="00B42E2B" w:rsidRPr="00140392" w:rsidRDefault="004F36C6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les échantillons sélectionnés diffèrent entre eux (ou l’échantillon sélectionné diffère de la population dont il est issu) sur un autre critère que la prise de M ou l’EF/EI </w:t>
            </w:r>
          </w:p>
        </w:tc>
      </w:tr>
      <w:tr w:rsidR="004F36C6" w:rsidRPr="00140392" w14:paraId="4F50020E" w14:textId="77777777" w:rsidTr="004F36C6">
        <w:tc>
          <w:tcPr>
            <w:tcW w:w="4603" w:type="dxa"/>
          </w:tcPr>
          <w:p w14:paraId="6DC59320" w14:textId="7A9055F8" w:rsidR="004F36C6" w:rsidRPr="00140392" w:rsidRDefault="004F36C6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  <w:b/>
              </w:rPr>
              <w:t>Biais de mesure (ou classement)</w:t>
            </w:r>
          </w:p>
        </w:tc>
        <w:tc>
          <w:tcPr>
            <w:tcW w:w="4603" w:type="dxa"/>
          </w:tcPr>
          <w:p w14:paraId="4FAA3214" w14:textId="67B41DD9" w:rsidR="00B42E2B" w:rsidRPr="00140392" w:rsidRDefault="004F36C6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erreur systématique dans la mesure de l’exposition (prise de M) ou de l’EF/EI.</w:t>
            </w:r>
          </w:p>
        </w:tc>
      </w:tr>
      <w:tr w:rsidR="004F36C6" w:rsidRPr="00140392" w14:paraId="0A3F004B" w14:textId="77777777" w:rsidTr="004F36C6">
        <w:tc>
          <w:tcPr>
            <w:tcW w:w="4603" w:type="dxa"/>
          </w:tcPr>
          <w:p w14:paraId="4B6BB64A" w14:textId="10B7CBFB" w:rsidR="004F36C6" w:rsidRPr="00140392" w:rsidRDefault="004F36C6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  <w:b/>
              </w:rPr>
              <w:t>Biais de confusion</w:t>
            </w:r>
          </w:p>
        </w:tc>
        <w:tc>
          <w:tcPr>
            <w:tcW w:w="4603" w:type="dxa"/>
          </w:tcPr>
          <w:p w14:paraId="7E3D219A" w14:textId="55F3092E" w:rsidR="00B42E2B" w:rsidRPr="00140392" w:rsidRDefault="004F36C6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présence d’un facteur tiers lié à la fois à l’exposition au médicament et à l’EF/EI</w:t>
            </w:r>
          </w:p>
        </w:tc>
      </w:tr>
      <w:tr w:rsidR="004F36C6" w:rsidRPr="00140392" w14:paraId="2F9A9781" w14:textId="77777777" w:rsidTr="004F36C6">
        <w:tc>
          <w:tcPr>
            <w:tcW w:w="4603" w:type="dxa"/>
          </w:tcPr>
          <w:p w14:paraId="2DFAEDBA" w14:textId="644B62ED" w:rsidR="004F36C6" w:rsidRPr="00140392" w:rsidRDefault="004F36C6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  <w:b/>
              </w:rPr>
              <w:t>Biais d’information = biais de mémoire </w:t>
            </w:r>
          </w:p>
        </w:tc>
        <w:tc>
          <w:tcPr>
            <w:tcW w:w="4603" w:type="dxa"/>
          </w:tcPr>
          <w:p w14:paraId="0E7EC00E" w14:textId="14FD56AE" w:rsidR="002F786D" w:rsidRPr="00140392" w:rsidRDefault="004F36C6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l’information que l’on obtient sur l’exposition des patients au médicament est possiblement pas mesurée de la même manière chez tout le monde</w:t>
            </w:r>
          </w:p>
        </w:tc>
      </w:tr>
      <w:tr w:rsidR="004F36C6" w:rsidRPr="00140392" w14:paraId="7E383803" w14:textId="77777777" w:rsidTr="004F36C6">
        <w:tc>
          <w:tcPr>
            <w:tcW w:w="4603" w:type="dxa"/>
          </w:tcPr>
          <w:p w14:paraId="58B2EF1A" w14:textId="70C45429" w:rsidR="004F36C6" w:rsidRPr="00140392" w:rsidRDefault="004F36C6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  <w:b/>
              </w:rPr>
              <w:t>Biais protopathique (= biais de causalité inversée) </w:t>
            </w:r>
          </w:p>
        </w:tc>
        <w:tc>
          <w:tcPr>
            <w:tcW w:w="4603" w:type="dxa"/>
          </w:tcPr>
          <w:p w14:paraId="638B9DF9" w14:textId="7C8853A2" w:rsidR="002F786D" w:rsidRPr="00140392" w:rsidRDefault="004F36C6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l’exposition (M) d’intérêt est utilisée (sans le savoir) pour traiter un effet secondaire lié à l’EI étudiée.</w:t>
            </w:r>
          </w:p>
        </w:tc>
      </w:tr>
      <w:tr w:rsidR="004F36C6" w:rsidRPr="00140392" w14:paraId="5CC838BA" w14:textId="77777777" w:rsidTr="004F36C6">
        <w:tc>
          <w:tcPr>
            <w:tcW w:w="4603" w:type="dxa"/>
          </w:tcPr>
          <w:p w14:paraId="4DC9D422" w14:textId="6D309880" w:rsidR="004F36C6" w:rsidRPr="00140392" w:rsidRDefault="004F36C6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  <w:b/>
              </w:rPr>
              <w:t>Biais de détection </w:t>
            </w:r>
          </w:p>
        </w:tc>
        <w:tc>
          <w:tcPr>
            <w:tcW w:w="4603" w:type="dxa"/>
          </w:tcPr>
          <w:p w14:paraId="52DBFEBB" w14:textId="0B5B3F35" w:rsidR="002F786D" w:rsidRPr="00140392" w:rsidRDefault="004F36C6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un EI est diagnostiqué préférentiellement dans le groupe exposé au médicament qui est potentiellement lié à cet EI</w:t>
            </w:r>
          </w:p>
        </w:tc>
      </w:tr>
      <w:tr w:rsidR="004F36C6" w:rsidRPr="00140392" w14:paraId="3035EBC5" w14:textId="77777777" w:rsidTr="004F36C6">
        <w:tc>
          <w:tcPr>
            <w:tcW w:w="4603" w:type="dxa"/>
          </w:tcPr>
          <w:p w14:paraId="08352DE3" w14:textId="790D5C40" w:rsidR="004F36C6" w:rsidRPr="00140392" w:rsidRDefault="004F36C6" w:rsidP="001D7FED">
            <w:pPr>
              <w:tabs>
                <w:tab w:val="left" w:pos="1089"/>
              </w:tabs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  <w:b/>
              </w:rPr>
              <w:t>Biais du patient sain </w:t>
            </w:r>
          </w:p>
        </w:tc>
        <w:tc>
          <w:tcPr>
            <w:tcW w:w="4603" w:type="dxa"/>
          </w:tcPr>
          <w:p w14:paraId="7B2E09AB" w14:textId="65689AF3" w:rsidR="004F36C6" w:rsidRPr="00140392" w:rsidRDefault="0021367B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 xml:space="preserve">l’état de santé du patient </w:t>
            </w:r>
            <w:r w:rsidR="004F36C6" w:rsidRPr="00140392">
              <w:rPr>
                <w:rFonts w:ascii="Times New Roman" w:hAnsi="Times New Roman" w:cs="Times New Roman"/>
              </w:rPr>
              <w:t>influence l’événement d’intérêt</w:t>
            </w:r>
          </w:p>
        </w:tc>
      </w:tr>
      <w:tr w:rsidR="004F36C6" w:rsidRPr="00140392" w14:paraId="53B5E98D" w14:textId="77777777" w:rsidTr="004F36C6">
        <w:tc>
          <w:tcPr>
            <w:tcW w:w="4603" w:type="dxa"/>
          </w:tcPr>
          <w:p w14:paraId="1FA2A7C8" w14:textId="146DC348" w:rsidR="004F36C6" w:rsidRPr="00140392" w:rsidRDefault="00A31DED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  <w:b/>
              </w:rPr>
              <w:t>Channeling bias (=biais d’indication)</w:t>
            </w:r>
          </w:p>
        </w:tc>
        <w:tc>
          <w:tcPr>
            <w:tcW w:w="4603" w:type="dxa"/>
          </w:tcPr>
          <w:p w14:paraId="3E0B5483" w14:textId="34F0C978" w:rsidR="004F36C6" w:rsidRPr="00140392" w:rsidRDefault="00A31DED" w:rsidP="001D7FED">
            <w:pPr>
              <w:jc w:val="both"/>
              <w:rPr>
                <w:rFonts w:ascii="Times New Roman" w:hAnsi="Times New Roman" w:cs="Times New Roman"/>
              </w:rPr>
            </w:pPr>
            <w:r w:rsidRPr="00140392">
              <w:rPr>
                <w:rFonts w:ascii="Times New Roman" w:hAnsi="Times New Roman" w:cs="Times New Roman"/>
              </w:rPr>
              <w:t>l’indication du traitement est elle-même liée à la survenue de l’événement étudié</w:t>
            </w:r>
          </w:p>
        </w:tc>
      </w:tr>
    </w:tbl>
    <w:p w14:paraId="0134F56E" w14:textId="77777777" w:rsidR="002C5ECD" w:rsidRPr="00140392" w:rsidRDefault="002C5ECD" w:rsidP="001D7FED">
      <w:pPr>
        <w:jc w:val="both"/>
        <w:rPr>
          <w:rFonts w:ascii="Times New Roman" w:hAnsi="Times New Roman" w:cs="Times New Roman"/>
        </w:rPr>
      </w:pPr>
    </w:p>
    <w:p w14:paraId="35A705CB" w14:textId="424B4369" w:rsidR="006E23CD" w:rsidRPr="00140392" w:rsidRDefault="00883A85" w:rsidP="001D7FED">
      <w:p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 xml:space="preserve">Afin de prendre en compte le facteur de confusion on peut recourir à une </w:t>
      </w:r>
      <w:r w:rsidRPr="00140392">
        <w:rPr>
          <w:rFonts w:ascii="Times New Roman" w:hAnsi="Times New Roman" w:cs="Times New Roman"/>
          <w:b/>
        </w:rPr>
        <w:t>analyse par score de propension</w:t>
      </w:r>
      <w:r w:rsidRPr="00140392">
        <w:rPr>
          <w:rFonts w:ascii="Times New Roman" w:hAnsi="Times New Roman" w:cs="Times New Roman"/>
        </w:rPr>
        <w:t xml:space="preserve"> qui consiste en briser le lien entre fact</w:t>
      </w:r>
      <w:r w:rsidR="006E23CD">
        <w:rPr>
          <w:rFonts w:ascii="Times New Roman" w:hAnsi="Times New Roman" w:cs="Times New Roman"/>
        </w:rPr>
        <w:t xml:space="preserve">eur de confusion et exposition. </w:t>
      </w:r>
      <w:r w:rsidRPr="00140392">
        <w:rPr>
          <w:rFonts w:ascii="Times New Roman" w:hAnsi="Times New Roman" w:cs="Times New Roman"/>
        </w:rPr>
        <w:t>Comparaison de sujets partageant une même probabilité d’être traités (conditionnellement à diverses covariables mesurées avant la mise au traitement)</w:t>
      </w:r>
      <w:r w:rsidR="006E23CD">
        <w:rPr>
          <w:rFonts w:ascii="Times New Roman" w:hAnsi="Times New Roman" w:cs="Times New Roman"/>
        </w:rPr>
        <w:t>.</w:t>
      </w:r>
    </w:p>
    <w:p w14:paraId="6320F1B1" w14:textId="77777777" w:rsidR="0021367B" w:rsidRPr="00140392" w:rsidRDefault="0021367B" w:rsidP="001D7FED">
      <w:pPr>
        <w:jc w:val="both"/>
        <w:rPr>
          <w:rFonts w:ascii="Times New Roman" w:hAnsi="Times New Roman" w:cs="Times New Roman"/>
        </w:rPr>
      </w:pPr>
    </w:p>
    <w:p w14:paraId="77FDB66A" w14:textId="06BFE4D8" w:rsidR="0021367B" w:rsidRPr="00140392" w:rsidRDefault="0021367B" w:rsidP="001D7FED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140392">
        <w:rPr>
          <w:rFonts w:ascii="Times New Roman" w:hAnsi="Times New Roman" w:cs="Times New Roman"/>
          <w:u w:val="single"/>
        </w:rPr>
        <w:t>Critères de Hill de causalité :</w:t>
      </w:r>
    </w:p>
    <w:p w14:paraId="5B4C03A2" w14:textId="0ABAE007" w:rsidR="0021367B" w:rsidRPr="00140392" w:rsidRDefault="0021367B" w:rsidP="001D7FED">
      <w:p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 xml:space="preserve">- temporalité : exposition avant l’événement </w:t>
      </w:r>
    </w:p>
    <w:p w14:paraId="0E3432E6" w14:textId="77777777" w:rsidR="0021367B" w:rsidRPr="00140392" w:rsidRDefault="0021367B" w:rsidP="001D7FED">
      <w:p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 xml:space="preserve">- force de l’association (RR ou OR élevés) </w:t>
      </w:r>
    </w:p>
    <w:p w14:paraId="03915B41" w14:textId="3E3130CE" w:rsidR="0021367B" w:rsidRPr="00140392" w:rsidRDefault="0021367B" w:rsidP="001D7FED">
      <w:p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>- cohérence interne et validité des résultats </w:t>
      </w:r>
    </w:p>
    <w:p w14:paraId="7A667AD7" w14:textId="722DF6D2" w:rsidR="0021367B" w:rsidRPr="00140392" w:rsidRDefault="0021367B" w:rsidP="001D7FED">
      <w:p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>- spécificité de la cause et de l’effet </w:t>
      </w:r>
    </w:p>
    <w:p w14:paraId="48838D14" w14:textId="6862B7EB" w:rsidR="0021367B" w:rsidRPr="00140392" w:rsidRDefault="0021367B" w:rsidP="001D7FED">
      <w:p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 xml:space="preserve">- relations dose-réponse (ou dose-effet) entre exposition et fréquence de l’événement </w:t>
      </w:r>
    </w:p>
    <w:p w14:paraId="79C82595" w14:textId="77777777" w:rsidR="0021367B" w:rsidRPr="00140392" w:rsidRDefault="0021367B" w:rsidP="001D7FED">
      <w:p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>- vraisemblance</w:t>
      </w:r>
    </w:p>
    <w:p w14:paraId="0E56C5DC" w14:textId="77777777" w:rsidR="0021367B" w:rsidRPr="00140392" w:rsidRDefault="0021367B" w:rsidP="001D7FED">
      <w:p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 xml:space="preserve">- cohérence avec connaissances antérieures </w:t>
      </w:r>
    </w:p>
    <w:p w14:paraId="31F13ECC" w14:textId="77777777" w:rsidR="0021367B" w:rsidRPr="00140392" w:rsidRDefault="0021367B" w:rsidP="001D7FED">
      <w:p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>- plausibilité biologique</w:t>
      </w:r>
    </w:p>
    <w:p w14:paraId="584FFA4C" w14:textId="17FADAE1" w:rsidR="0021367B" w:rsidRPr="00140392" w:rsidRDefault="0021367B" w:rsidP="001D7FED">
      <w:p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>- analogie </w:t>
      </w:r>
    </w:p>
    <w:p w14:paraId="6F353B5A" w14:textId="6210359F" w:rsidR="00B42E2B" w:rsidRPr="00140392" w:rsidRDefault="00B42E2B" w:rsidP="001D7FED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>Pharmacovigilance</w:t>
      </w:r>
    </w:p>
    <w:p w14:paraId="25245029" w14:textId="77777777" w:rsidR="00B42E2B" w:rsidRPr="00140392" w:rsidRDefault="00B42E2B" w:rsidP="001D7FED">
      <w:pPr>
        <w:jc w:val="both"/>
        <w:rPr>
          <w:rFonts w:ascii="Times New Roman" w:hAnsi="Times New Roman" w:cs="Times New Roman"/>
        </w:rPr>
      </w:pPr>
    </w:p>
    <w:p w14:paraId="0DCC3079" w14:textId="77777777" w:rsidR="00F4315A" w:rsidRDefault="00B42E2B" w:rsidP="001D7FED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  <w:u w:val="single"/>
        </w:rPr>
        <w:t>Définition :</w:t>
      </w:r>
      <w:r w:rsidRPr="00140392">
        <w:rPr>
          <w:rFonts w:ascii="Times New Roman" w:hAnsi="Times New Roman" w:cs="Times New Roman"/>
        </w:rPr>
        <w:t xml:space="preserve"> </w:t>
      </w:r>
      <w:r w:rsidR="00F4315A" w:rsidRPr="00140392">
        <w:rPr>
          <w:rFonts w:ascii="Times New Roman" w:hAnsi="Times New Roman" w:cs="Times New Roman"/>
        </w:rPr>
        <w:t xml:space="preserve">Ensemble des techniques d’identification, d’évaluation et de prévention des risques d’effet indésirable des médicaments. </w:t>
      </w:r>
    </w:p>
    <w:p w14:paraId="768001E6" w14:textId="77777777" w:rsidR="00140392" w:rsidRPr="00140392" w:rsidRDefault="00140392" w:rsidP="001D7FED">
      <w:pPr>
        <w:pStyle w:val="Paragraphedeliste"/>
        <w:ind w:left="360"/>
        <w:jc w:val="both"/>
        <w:rPr>
          <w:rFonts w:ascii="Times New Roman" w:hAnsi="Times New Roman" w:cs="Times New Roman"/>
        </w:rPr>
      </w:pPr>
    </w:p>
    <w:p w14:paraId="532D8390" w14:textId="2E9234AD" w:rsidR="00B42E2B" w:rsidRPr="00140392" w:rsidRDefault="00F4315A" w:rsidP="001D7FED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  <w:u w:val="single"/>
        </w:rPr>
        <w:t>Notification spontanée :</w:t>
      </w:r>
      <w:r w:rsidRPr="00140392">
        <w:rPr>
          <w:rFonts w:ascii="Times New Roman" w:hAnsi="Times New Roman" w:cs="Times New Roman"/>
        </w:rPr>
        <w:t xml:space="preserve"> Surveillance passive par regroupement des cas d’EI survenant à l’échelon d’un territoire, centralisé par l’ANSM </w:t>
      </w:r>
    </w:p>
    <w:p w14:paraId="13009732" w14:textId="38ECFBAE" w:rsidR="00C544F0" w:rsidRPr="00140392" w:rsidRDefault="00140392" w:rsidP="001D7FED">
      <w:pPr>
        <w:pStyle w:val="Paragraphedeliste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Intérêts : faible coû</w:t>
      </w:r>
      <w:r w:rsidR="00C544F0" w:rsidRPr="00140392">
        <w:rPr>
          <w:rFonts w:ascii="Times New Roman" w:hAnsi="Times New Roman" w:cs="Times New Roman"/>
        </w:rPr>
        <w:t>t, indéfini dans le temps, suivi de tous les médicaments dans les conditions réelles d’utilisation</w:t>
      </w:r>
    </w:p>
    <w:p w14:paraId="4BD526F2" w14:textId="377A2F8D" w:rsidR="00C544F0" w:rsidRDefault="00C544F0" w:rsidP="001D7FED">
      <w:pPr>
        <w:pStyle w:val="Paragraphedeliste"/>
        <w:ind w:left="360"/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>- Limites : sous notification, exhaustivité, représentativité des cas, connaissance de la pop</w:t>
      </w:r>
    </w:p>
    <w:p w14:paraId="7F3B16D9" w14:textId="77777777" w:rsidR="00140392" w:rsidRPr="00140392" w:rsidRDefault="00140392" w:rsidP="001D7FED">
      <w:pPr>
        <w:pStyle w:val="Paragraphedeliste"/>
        <w:ind w:left="360"/>
        <w:jc w:val="both"/>
        <w:rPr>
          <w:rFonts w:ascii="Times New Roman" w:hAnsi="Times New Roman" w:cs="Times New Roman"/>
        </w:rPr>
      </w:pPr>
    </w:p>
    <w:p w14:paraId="4B33D3D7" w14:textId="77777777" w:rsidR="00F4315A" w:rsidRDefault="00F4315A" w:rsidP="001D7FED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  <w:u w:val="single"/>
        </w:rPr>
        <w:t>Le signal :</w:t>
      </w:r>
      <w:r w:rsidRPr="00140392">
        <w:rPr>
          <w:rFonts w:ascii="Times New Roman" w:hAnsi="Times New Roman" w:cs="Times New Roman"/>
        </w:rPr>
        <w:t xml:space="preserve"> information rapportée sur une possible relation causale entre un EI et un médicament, relation étant inconnue ou partiellement documentée auparavant. </w:t>
      </w:r>
    </w:p>
    <w:p w14:paraId="18E86C1C" w14:textId="77777777" w:rsidR="00140392" w:rsidRPr="00140392" w:rsidRDefault="00140392" w:rsidP="001D7FED">
      <w:pPr>
        <w:pStyle w:val="Paragraphedeliste"/>
        <w:ind w:left="360"/>
        <w:jc w:val="both"/>
        <w:rPr>
          <w:rFonts w:ascii="Times New Roman" w:hAnsi="Times New Roman" w:cs="Times New Roman"/>
        </w:rPr>
      </w:pPr>
    </w:p>
    <w:p w14:paraId="6976358C" w14:textId="76F129DA" w:rsidR="00C544F0" w:rsidRPr="00140392" w:rsidRDefault="00F4315A" w:rsidP="001D7FE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  <w:u w:val="single"/>
        </w:rPr>
        <w:t>Les registres :</w:t>
      </w:r>
      <w:r w:rsidRPr="00140392">
        <w:rPr>
          <w:rFonts w:ascii="Times New Roman" w:hAnsi="Times New Roman" w:cs="Times New Roman"/>
        </w:rPr>
        <w:t xml:space="preserve"> </w:t>
      </w:r>
      <w:r w:rsidR="00C544F0" w:rsidRPr="00140392">
        <w:rPr>
          <w:rFonts w:ascii="Times New Roman" w:hAnsi="Times New Roman" w:cs="Times New Roman"/>
        </w:rPr>
        <w:t>enregistrement continu et exhaustif des cas d’une pathologie donnée dans une région géographique donnée, support à des études épidémiologiques visant à améliorer les connaissances concernant cette pathologie. Implique de définir a priori la pathologie et d’avoir accès à toutes les sources d’information.</w:t>
      </w:r>
    </w:p>
    <w:p w14:paraId="6BCD21D9" w14:textId="11AAE605" w:rsidR="00C544F0" w:rsidRDefault="00C544F0" w:rsidP="001D7FED">
      <w:pPr>
        <w:ind w:left="360"/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>-</w:t>
      </w:r>
      <w:r w:rsidR="00C03E98">
        <w:rPr>
          <w:rFonts w:ascii="Times New Roman" w:hAnsi="Times New Roman" w:cs="Times New Roman"/>
        </w:rPr>
        <w:t xml:space="preserve"> </w:t>
      </w:r>
      <w:r w:rsidRPr="00140392">
        <w:rPr>
          <w:rFonts w:ascii="Times New Roman" w:hAnsi="Times New Roman" w:cs="Times New Roman"/>
        </w:rPr>
        <w:t>Intérêts : exhaustif, mesure de l’incidence et de la morbi-mortalité associée, génération d’alertes, évaluation des pratiques et des interventions, recherches étiologiques, sélection des cas pour études cas-témoins, sélection des sujets malades pour une étude de cohorte.</w:t>
      </w:r>
    </w:p>
    <w:p w14:paraId="27882998" w14:textId="77777777" w:rsidR="00140392" w:rsidRPr="00140392" w:rsidRDefault="00140392" w:rsidP="001D7FED">
      <w:pPr>
        <w:jc w:val="both"/>
        <w:rPr>
          <w:rFonts w:ascii="Times New Roman" w:hAnsi="Times New Roman" w:cs="Times New Roman"/>
        </w:rPr>
      </w:pPr>
    </w:p>
    <w:p w14:paraId="764D5FD0" w14:textId="5C0C15E0" w:rsidR="00F4315A" w:rsidRPr="00140392" w:rsidRDefault="009A489D" w:rsidP="001D7FE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  <w:u w:val="single"/>
        </w:rPr>
        <w:t>Données disponibles :</w:t>
      </w:r>
      <w:r w:rsidRPr="00140392">
        <w:rPr>
          <w:rFonts w:ascii="Times New Roman" w:hAnsi="Times New Roman" w:cs="Times New Roman"/>
        </w:rPr>
        <w:t xml:space="preserve"> Bases contenant des millions de combinaisons possibles entre médicaments et événements (PMSI, Assurance Maladie)</w:t>
      </w:r>
    </w:p>
    <w:p w14:paraId="1F04858E" w14:textId="3FDEC19D" w:rsidR="009A489D" w:rsidRPr="00140392" w:rsidRDefault="009A489D" w:rsidP="001D7FED">
      <w:pPr>
        <w:ind w:left="360"/>
        <w:jc w:val="both"/>
        <w:rPr>
          <w:rFonts w:ascii="Times New Roman" w:hAnsi="Times New Roman" w:cs="Times New Roman"/>
        </w:rPr>
      </w:pPr>
      <w:r w:rsidRPr="00140392">
        <w:rPr>
          <w:rFonts w:ascii="Times New Roman" w:hAnsi="Times New Roman" w:cs="Times New Roman"/>
        </w:rPr>
        <w:t>- Limites : plusieurs médicaments en jeu, codage du diagnostic sujet à caution, comorbidité, observations incomplètes, exposition plus ou moins détaillée.</w:t>
      </w:r>
    </w:p>
    <w:p w14:paraId="56B01F52" w14:textId="1F8EEFB2" w:rsidR="009A489D" w:rsidRPr="00140392" w:rsidRDefault="009A489D" w:rsidP="009A489D">
      <w:pPr>
        <w:pStyle w:val="Paragraphedeliste"/>
        <w:ind w:left="360"/>
        <w:rPr>
          <w:rFonts w:ascii="Times New Roman" w:hAnsi="Times New Roman" w:cs="Times New Roman"/>
        </w:rPr>
      </w:pPr>
    </w:p>
    <w:sectPr w:rsidR="009A489D" w:rsidRPr="00140392" w:rsidSect="005B0020">
      <w:footerReference w:type="even" r:id="rId8"/>
      <w:footerReference w:type="default" r:id="rId9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75698" w14:textId="77777777" w:rsidR="001D7FED" w:rsidRDefault="001D7FED" w:rsidP="001D7FED">
      <w:r>
        <w:separator/>
      </w:r>
    </w:p>
  </w:endnote>
  <w:endnote w:type="continuationSeparator" w:id="0">
    <w:p w14:paraId="6018A9D7" w14:textId="77777777" w:rsidR="001D7FED" w:rsidRDefault="001D7FED" w:rsidP="001D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582CE" w14:textId="77777777" w:rsidR="001D7FED" w:rsidRDefault="001D7FED" w:rsidP="00E706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FC42BEA" w14:textId="77777777" w:rsidR="001D7FED" w:rsidRDefault="001D7FED" w:rsidP="001D7F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01C7" w14:textId="34887BB8" w:rsidR="001D7FED" w:rsidRDefault="001D7FED" w:rsidP="00E706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/4</w:t>
    </w:r>
  </w:p>
  <w:p w14:paraId="474F1B88" w14:textId="77777777" w:rsidR="001D7FED" w:rsidRDefault="001D7FED" w:rsidP="001D7FE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DFBAB" w14:textId="77777777" w:rsidR="001D7FED" w:rsidRDefault="001D7FED" w:rsidP="001D7FED">
      <w:r>
        <w:separator/>
      </w:r>
    </w:p>
  </w:footnote>
  <w:footnote w:type="continuationSeparator" w:id="0">
    <w:p w14:paraId="46B013DA" w14:textId="77777777" w:rsidR="001D7FED" w:rsidRDefault="001D7FED" w:rsidP="001D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9AB"/>
    <w:multiLevelType w:val="hybridMultilevel"/>
    <w:tmpl w:val="C68A34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6D22"/>
    <w:multiLevelType w:val="hybridMultilevel"/>
    <w:tmpl w:val="E89676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A6A8E"/>
    <w:multiLevelType w:val="hybridMultilevel"/>
    <w:tmpl w:val="2310A0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6301A"/>
    <w:multiLevelType w:val="hybridMultilevel"/>
    <w:tmpl w:val="FF8678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D773D"/>
    <w:multiLevelType w:val="hybridMultilevel"/>
    <w:tmpl w:val="3E34C3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21D48"/>
    <w:multiLevelType w:val="hybridMultilevel"/>
    <w:tmpl w:val="01D49B70"/>
    <w:lvl w:ilvl="0" w:tplc="271E0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9535C"/>
    <w:multiLevelType w:val="hybridMultilevel"/>
    <w:tmpl w:val="6FBABA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766F1"/>
    <w:multiLevelType w:val="hybridMultilevel"/>
    <w:tmpl w:val="530A3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18023D"/>
    <w:multiLevelType w:val="hybridMultilevel"/>
    <w:tmpl w:val="5DC23FD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8962EE"/>
    <w:multiLevelType w:val="hybridMultilevel"/>
    <w:tmpl w:val="1DDA90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4565D8"/>
    <w:multiLevelType w:val="hybridMultilevel"/>
    <w:tmpl w:val="D8E8BB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BB07C0"/>
    <w:multiLevelType w:val="hybridMultilevel"/>
    <w:tmpl w:val="27EC0E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EF4801"/>
    <w:multiLevelType w:val="hybridMultilevel"/>
    <w:tmpl w:val="7A5CA4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215D14"/>
    <w:multiLevelType w:val="hybridMultilevel"/>
    <w:tmpl w:val="7FCE7364"/>
    <w:lvl w:ilvl="0" w:tplc="C8CE4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7775E"/>
    <w:multiLevelType w:val="hybridMultilevel"/>
    <w:tmpl w:val="50DC7AD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06482"/>
    <w:multiLevelType w:val="hybridMultilevel"/>
    <w:tmpl w:val="283876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81FCE"/>
    <w:multiLevelType w:val="hybridMultilevel"/>
    <w:tmpl w:val="220A40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5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43"/>
    <w:rsid w:val="000559BF"/>
    <w:rsid w:val="000C5FE2"/>
    <w:rsid w:val="00140392"/>
    <w:rsid w:val="001D7FED"/>
    <w:rsid w:val="0021367B"/>
    <w:rsid w:val="002855E8"/>
    <w:rsid w:val="00295D80"/>
    <w:rsid w:val="002C5ECD"/>
    <w:rsid w:val="002F786D"/>
    <w:rsid w:val="003708C7"/>
    <w:rsid w:val="004C2C71"/>
    <w:rsid w:val="004F36C6"/>
    <w:rsid w:val="005B0020"/>
    <w:rsid w:val="00614C43"/>
    <w:rsid w:val="006E23CD"/>
    <w:rsid w:val="00701B60"/>
    <w:rsid w:val="00741263"/>
    <w:rsid w:val="007E696F"/>
    <w:rsid w:val="00883A85"/>
    <w:rsid w:val="008A025A"/>
    <w:rsid w:val="008B4F31"/>
    <w:rsid w:val="009A489D"/>
    <w:rsid w:val="009A7A12"/>
    <w:rsid w:val="00A31DED"/>
    <w:rsid w:val="00B012AB"/>
    <w:rsid w:val="00B42E2B"/>
    <w:rsid w:val="00C03E98"/>
    <w:rsid w:val="00C544F0"/>
    <w:rsid w:val="00DC7581"/>
    <w:rsid w:val="00DE52FF"/>
    <w:rsid w:val="00F4315A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C3B0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3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020"/>
    <w:pPr>
      <w:ind w:left="720"/>
      <w:contextualSpacing/>
    </w:pPr>
  </w:style>
  <w:style w:type="table" w:styleId="Grille">
    <w:name w:val="Table Grid"/>
    <w:basedOn w:val="TableauNormal"/>
    <w:uiPriority w:val="59"/>
    <w:rsid w:val="00FE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FE2B5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FE2B5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rsid w:val="00FE2B5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itre2Car">
    <w:name w:val="Titre 2 Car"/>
    <w:basedOn w:val="Policepardfaut"/>
    <w:link w:val="Titre2"/>
    <w:uiPriority w:val="9"/>
    <w:rsid w:val="004F3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Ombrageclair">
    <w:name w:val="Light Shading"/>
    <w:basedOn w:val="TableauNormal"/>
    <w:uiPriority w:val="60"/>
    <w:rsid w:val="00883A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1D7F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7FED"/>
  </w:style>
  <w:style w:type="character" w:styleId="Numrodepage">
    <w:name w:val="page number"/>
    <w:basedOn w:val="Policepardfaut"/>
    <w:uiPriority w:val="99"/>
    <w:semiHidden/>
    <w:unhideWhenUsed/>
    <w:rsid w:val="001D7FED"/>
  </w:style>
  <w:style w:type="paragraph" w:styleId="En-tte">
    <w:name w:val="header"/>
    <w:basedOn w:val="Normal"/>
    <w:link w:val="En-tteCar"/>
    <w:uiPriority w:val="99"/>
    <w:unhideWhenUsed/>
    <w:rsid w:val="001D7F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7F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3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020"/>
    <w:pPr>
      <w:ind w:left="720"/>
      <w:contextualSpacing/>
    </w:pPr>
  </w:style>
  <w:style w:type="table" w:styleId="Grille">
    <w:name w:val="Table Grid"/>
    <w:basedOn w:val="TableauNormal"/>
    <w:uiPriority w:val="59"/>
    <w:rsid w:val="00FE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FE2B5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FE2B5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rsid w:val="00FE2B5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itre2Car">
    <w:name w:val="Titre 2 Car"/>
    <w:basedOn w:val="Policepardfaut"/>
    <w:link w:val="Titre2"/>
    <w:uiPriority w:val="9"/>
    <w:rsid w:val="004F3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Ombrageclair">
    <w:name w:val="Light Shading"/>
    <w:basedOn w:val="TableauNormal"/>
    <w:uiPriority w:val="60"/>
    <w:rsid w:val="00883A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1D7F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7FED"/>
  </w:style>
  <w:style w:type="character" w:styleId="Numrodepage">
    <w:name w:val="page number"/>
    <w:basedOn w:val="Policepardfaut"/>
    <w:uiPriority w:val="99"/>
    <w:semiHidden/>
    <w:unhideWhenUsed/>
    <w:rsid w:val="001D7FED"/>
  </w:style>
  <w:style w:type="paragraph" w:styleId="En-tte">
    <w:name w:val="header"/>
    <w:basedOn w:val="Normal"/>
    <w:link w:val="En-tteCar"/>
    <w:uiPriority w:val="99"/>
    <w:unhideWhenUsed/>
    <w:rsid w:val="001D7F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1283</Words>
  <Characters>6611</Characters>
  <Application>Microsoft Macintosh Word</Application>
  <DocSecurity>0</DocSecurity>
  <Lines>169</Lines>
  <Paragraphs>91</Paragraphs>
  <ScaleCrop>false</ScaleCrop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Anaelle Eliezer</dc:creator>
  <cp:keywords/>
  <dc:description/>
  <cp:lastModifiedBy>Anaelle Eliezer</cp:lastModifiedBy>
  <cp:revision>20</cp:revision>
  <dcterms:created xsi:type="dcterms:W3CDTF">2014-04-06T16:52:00Z</dcterms:created>
  <dcterms:modified xsi:type="dcterms:W3CDTF">2014-04-06T21:03:00Z</dcterms:modified>
</cp:coreProperties>
</file>