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05C4" w:rsidRDefault="00D605C4" w:rsidP="00D605C4">
      <w:r>
        <w:t xml:space="preserve">07/02/2014 </w:t>
      </w:r>
    </w:p>
    <w:p w:rsidR="00D605C4" w:rsidRDefault="00D605C4" w:rsidP="00D605C4">
      <w:r>
        <w:t>ED1 UE6 Immunologie</w:t>
      </w:r>
    </w:p>
    <w:p w:rsidR="00D605C4" w:rsidRDefault="00D605C4" w:rsidP="00D605C4">
      <w:proofErr w:type="spellStart"/>
      <w:r>
        <w:t>Ronéotypeuse</w:t>
      </w:r>
      <w:proofErr w:type="spellEnd"/>
      <w:r>
        <w:t> : KALIFA Eve</w:t>
      </w:r>
    </w:p>
    <w:p w:rsidR="00D605C4" w:rsidRDefault="00D605C4" w:rsidP="00D605C4">
      <w:proofErr w:type="spellStart"/>
      <w:r>
        <w:t>Ronéoficheuse</w:t>
      </w:r>
      <w:proofErr w:type="spellEnd"/>
      <w:r>
        <w:t> : BAKIRI Mounia</w:t>
      </w:r>
    </w:p>
    <w:p w:rsidR="00D605C4" w:rsidRDefault="00D605C4" w:rsidP="00D605C4"/>
    <w:p w:rsidR="00D605C4" w:rsidRDefault="00D605C4" w:rsidP="00D605C4"/>
    <w:p w:rsidR="00D605C4" w:rsidRDefault="00D605C4" w:rsidP="00D605C4"/>
    <w:p w:rsidR="00D605C4" w:rsidRDefault="00D605C4" w:rsidP="00D605C4"/>
    <w:p w:rsidR="00D605C4" w:rsidRDefault="00D605C4" w:rsidP="00D605C4"/>
    <w:p w:rsidR="00D605C4" w:rsidRDefault="00D605C4" w:rsidP="00D605C4"/>
    <w:p w:rsidR="00D605C4" w:rsidRDefault="00D605C4" w:rsidP="00D605C4"/>
    <w:p w:rsidR="00D605C4" w:rsidRDefault="00D605C4" w:rsidP="00D605C4"/>
    <w:p w:rsidR="00D605C4" w:rsidRDefault="00D605C4" w:rsidP="00D605C4"/>
    <w:p w:rsidR="00D605C4" w:rsidRDefault="00D605C4" w:rsidP="00D605C4"/>
    <w:p w:rsidR="00D605C4" w:rsidRDefault="00D605C4" w:rsidP="00D605C4"/>
    <w:p w:rsidR="00D605C4" w:rsidRDefault="00D605C4" w:rsidP="00D605C4">
      <w:pPr>
        <w:rPr>
          <w:sz w:val="40"/>
          <w:szCs w:val="40"/>
        </w:rPr>
      </w:pPr>
      <w:r>
        <w:rPr>
          <w:sz w:val="40"/>
          <w:szCs w:val="40"/>
        </w:rPr>
        <w:t>ED N°1 IMMUNOLOGIE : IMMUNITE ANTI-INFECTIEUSE</w:t>
      </w:r>
    </w:p>
    <w:p w:rsidR="00D605C4" w:rsidRDefault="00D605C4" w:rsidP="00D605C4">
      <w:pPr>
        <w:jc w:val="center"/>
        <w:rPr>
          <w:sz w:val="40"/>
          <w:szCs w:val="40"/>
        </w:rPr>
      </w:pPr>
      <w:r>
        <w:rPr>
          <w:sz w:val="40"/>
          <w:szCs w:val="40"/>
        </w:rPr>
        <w:t>IMMUNITE INNEE</w:t>
      </w:r>
    </w:p>
    <w:p w:rsidR="00D605C4" w:rsidRDefault="00D605C4" w:rsidP="00D605C4">
      <w:pPr>
        <w:jc w:val="center"/>
        <w:rPr>
          <w:sz w:val="40"/>
          <w:szCs w:val="40"/>
        </w:rPr>
      </w:pPr>
      <w:r>
        <w:rPr>
          <w:sz w:val="40"/>
          <w:szCs w:val="40"/>
        </w:rPr>
        <w:t>IMMUNITE ADAPTATIVE</w:t>
      </w:r>
    </w:p>
    <w:p w:rsidR="00D605C4" w:rsidRDefault="00D605C4" w:rsidP="00D605C4">
      <w:pPr>
        <w:jc w:val="center"/>
        <w:rPr>
          <w:sz w:val="40"/>
          <w:szCs w:val="40"/>
        </w:rPr>
      </w:pPr>
      <w:r>
        <w:rPr>
          <w:sz w:val="40"/>
          <w:szCs w:val="40"/>
        </w:rPr>
        <w:t>VOIES TH1 / TH2</w:t>
      </w:r>
    </w:p>
    <w:p w:rsidR="00D605C4" w:rsidRDefault="00D605C4" w:rsidP="00D605C4">
      <w:pPr>
        <w:jc w:val="center"/>
        <w:rPr>
          <w:sz w:val="40"/>
          <w:szCs w:val="40"/>
        </w:rPr>
      </w:pPr>
    </w:p>
    <w:p w:rsidR="00D605C4" w:rsidRDefault="00D605C4" w:rsidP="00D605C4">
      <w:pPr>
        <w:jc w:val="center"/>
        <w:rPr>
          <w:sz w:val="40"/>
          <w:szCs w:val="40"/>
        </w:rPr>
      </w:pPr>
    </w:p>
    <w:p w:rsidR="00D605C4" w:rsidRDefault="00D605C4" w:rsidP="00D605C4">
      <w:pPr>
        <w:jc w:val="center"/>
        <w:rPr>
          <w:sz w:val="40"/>
          <w:szCs w:val="40"/>
        </w:rPr>
      </w:pPr>
    </w:p>
    <w:p w:rsidR="00D605C4" w:rsidRDefault="00D605C4" w:rsidP="00D605C4">
      <w:pPr>
        <w:jc w:val="center"/>
        <w:rPr>
          <w:sz w:val="40"/>
          <w:szCs w:val="40"/>
        </w:rPr>
      </w:pPr>
    </w:p>
    <w:p w:rsidR="007E06D2" w:rsidRDefault="007E06D2" w:rsidP="007E06D2">
      <w:pPr>
        <w:rPr>
          <w:sz w:val="40"/>
          <w:szCs w:val="40"/>
        </w:rPr>
      </w:pPr>
    </w:p>
    <w:p w:rsidR="00D605C4" w:rsidRPr="000172E9" w:rsidRDefault="007E06D2" w:rsidP="000172E9">
      <w:pPr>
        <w:pStyle w:val="Paragraphedeliste"/>
        <w:numPr>
          <w:ilvl w:val="0"/>
          <w:numId w:val="2"/>
        </w:numPr>
        <w:rPr>
          <w:b/>
          <w:u w:val="single"/>
        </w:rPr>
      </w:pPr>
      <w:r w:rsidRPr="000172E9">
        <w:rPr>
          <w:b/>
          <w:u w:val="single"/>
        </w:rPr>
        <w:t>Introduction</w:t>
      </w:r>
    </w:p>
    <w:p w:rsidR="00D605C4" w:rsidRPr="00D605C4" w:rsidRDefault="00D605C4" w:rsidP="00D605C4">
      <w:pPr>
        <w:rPr>
          <w:b/>
          <w:u w:val="single"/>
        </w:rPr>
      </w:pPr>
      <w:r w:rsidRPr="00D605C4">
        <w:rPr>
          <w:b/>
          <w:u w:val="single"/>
        </w:rPr>
        <w:t>Le système immunitaire</w:t>
      </w:r>
    </w:p>
    <w:p w:rsidR="00D605C4" w:rsidRPr="00D605C4" w:rsidRDefault="00D605C4" w:rsidP="00D605C4">
      <w:r>
        <w:t>•</w:t>
      </w:r>
      <w:r w:rsidRPr="00D605C4">
        <w:t>Définition : ensemble des moyens permettant à l’organisme de se défendre contre les pathogènes (bactéries, virus, parasites, champignons).</w:t>
      </w:r>
    </w:p>
    <w:p w:rsidR="00D605C4" w:rsidRPr="00D605C4" w:rsidRDefault="00D605C4" w:rsidP="00D605C4">
      <w:r>
        <w:t>•</w:t>
      </w:r>
      <w:r w:rsidRPr="00D605C4">
        <w:t>Importance vitale :</w:t>
      </w:r>
      <w:r>
        <w:t xml:space="preserve"> </w:t>
      </w:r>
      <w:proofErr w:type="spellStart"/>
      <w:r w:rsidRPr="00D605C4">
        <w:t>cf</w:t>
      </w:r>
      <w:proofErr w:type="spellEnd"/>
      <w:r>
        <w:t xml:space="preserve"> </w:t>
      </w:r>
      <w:r w:rsidRPr="00D605C4">
        <w:t>déficits immunitaires innés ou acquis (SIDA) infections à répétition / infections opportunistes.</w:t>
      </w:r>
    </w:p>
    <w:p w:rsidR="00D605C4" w:rsidRPr="00D605C4" w:rsidRDefault="00D605C4" w:rsidP="00D605C4">
      <w:r w:rsidRPr="00D605C4">
        <w:rPr>
          <w:rFonts w:hint="eastAsia"/>
        </w:rPr>
        <w:t>•</w:t>
      </w:r>
      <w:r w:rsidRPr="00D605C4">
        <w:t xml:space="preserve">Autres rôles du système </w:t>
      </w:r>
      <w:proofErr w:type="gramStart"/>
      <w:r w:rsidRPr="00D605C4">
        <w:t>immunitaire :</w:t>
      </w:r>
      <w:proofErr w:type="gramEnd"/>
    </w:p>
    <w:p w:rsidR="00D605C4" w:rsidRPr="00D605C4" w:rsidRDefault="00D605C4" w:rsidP="00D605C4">
      <w:r w:rsidRPr="00D605C4">
        <w:rPr>
          <w:rFonts w:hint="eastAsia"/>
        </w:rPr>
        <w:t>–</w:t>
      </w:r>
      <w:r w:rsidRPr="00D605C4">
        <w:t>défense anti‐</w:t>
      </w:r>
      <w:proofErr w:type="gramStart"/>
      <w:r w:rsidRPr="00D605C4">
        <w:t>tumorale ;</w:t>
      </w:r>
      <w:proofErr w:type="gramEnd"/>
    </w:p>
    <w:p w:rsidR="00D605C4" w:rsidRPr="00D605C4" w:rsidRDefault="00D605C4" w:rsidP="00D605C4">
      <w:r w:rsidRPr="00D605C4">
        <w:rPr>
          <w:rFonts w:hint="eastAsia"/>
        </w:rPr>
        <w:t>–</w:t>
      </w:r>
      <w:proofErr w:type="gramStart"/>
      <w:r w:rsidRPr="00D605C4">
        <w:t>vaccination ;</w:t>
      </w:r>
      <w:proofErr w:type="gramEnd"/>
    </w:p>
    <w:p w:rsidR="00D605C4" w:rsidRDefault="00D605C4" w:rsidP="00D605C4">
      <w:r w:rsidRPr="00D605C4">
        <w:rPr>
          <w:rFonts w:hint="eastAsia"/>
        </w:rPr>
        <w:t>–</w:t>
      </w:r>
      <w:r w:rsidRPr="00D605C4">
        <w:t xml:space="preserve">rôles </w:t>
      </w:r>
      <w:proofErr w:type="gramStart"/>
      <w:r w:rsidRPr="00D605C4">
        <w:t>négatifs :</w:t>
      </w:r>
      <w:proofErr w:type="gramEnd"/>
      <w:r w:rsidRPr="00D605C4">
        <w:t xml:space="preserve"> allergies, maladies auto‐immunes</w:t>
      </w:r>
      <w:r>
        <w:t xml:space="preserve"> (lupus, maladie de Hashimoto, </w:t>
      </w:r>
      <w:proofErr w:type="spellStart"/>
      <w:r>
        <w:t>diabete</w:t>
      </w:r>
      <w:proofErr w:type="spellEnd"/>
      <w:r>
        <w:t xml:space="preserve"> de type I…)</w:t>
      </w:r>
      <w:r w:rsidRPr="00D605C4">
        <w:t>, rejet de</w:t>
      </w:r>
      <w:r>
        <w:t xml:space="preserve"> greffe.</w:t>
      </w:r>
    </w:p>
    <w:p w:rsidR="007E06D2" w:rsidRDefault="007E06D2" w:rsidP="007E06D2">
      <w:pPr>
        <w:rPr>
          <w:b/>
          <w:u w:val="single"/>
        </w:rPr>
      </w:pPr>
      <w:r>
        <w:rPr>
          <w:b/>
          <w:u w:val="single"/>
        </w:rPr>
        <w:t xml:space="preserve">Les composants </w:t>
      </w:r>
      <w:r w:rsidRPr="007E06D2">
        <w:rPr>
          <w:b/>
          <w:u w:val="single"/>
        </w:rPr>
        <w:t>du système immunitaire</w:t>
      </w:r>
      <w:r>
        <w:rPr>
          <w:b/>
          <w:u w:val="single"/>
        </w:rPr>
        <w:t> :</w:t>
      </w:r>
    </w:p>
    <w:p w:rsidR="007E06D2" w:rsidRPr="007E06D2" w:rsidRDefault="007E06D2" w:rsidP="007E06D2">
      <w:pPr>
        <w:rPr>
          <w:u w:val="single"/>
        </w:rPr>
      </w:pPr>
      <w:r w:rsidRPr="007E06D2">
        <w:rPr>
          <w:u w:val="single"/>
        </w:rPr>
        <w:t xml:space="preserve">Système immunitaire </w:t>
      </w:r>
      <w:bookmarkStart w:id="0" w:name="_GoBack"/>
      <w:bookmarkEnd w:id="0"/>
      <w:r w:rsidR="00940EB6" w:rsidRPr="007E06D2">
        <w:rPr>
          <w:u w:val="single"/>
        </w:rPr>
        <w:t>mécanique</w:t>
      </w:r>
    </w:p>
    <w:p w:rsidR="007E06D2" w:rsidRDefault="007E06D2" w:rsidP="007E06D2">
      <w:r>
        <w:t>•Des barrières: peau et muqueuses (intestinale, pulmonaire, etc.). Exemple : les grands brulés présentent un énorme risque infectieux car ils n’ont plus la barrière cutanée, idem pour maladie du tube digestif (muqueuse digestive)</w:t>
      </w:r>
    </w:p>
    <w:p w:rsidR="007E06D2" w:rsidRPr="007E06D2" w:rsidRDefault="007E06D2" w:rsidP="007E06D2">
      <w:pPr>
        <w:rPr>
          <w:u w:val="single"/>
        </w:rPr>
      </w:pPr>
      <w:r w:rsidRPr="007E06D2">
        <w:rPr>
          <w:u w:val="single"/>
        </w:rPr>
        <w:t>Système immunitaire professionnel</w:t>
      </w:r>
    </w:p>
    <w:p w:rsidR="007E06D2" w:rsidRPr="007E06D2" w:rsidRDefault="007E06D2" w:rsidP="007E06D2">
      <w:pPr>
        <w:rPr>
          <w:u w:val="single"/>
        </w:rPr>
      </w:pPr>
      <w:r>
        <w:t xml:space="preserve">•Des cellules, </w:t>
      </w:r>
    </w:p>
    <w:p w:rsidR="007E06D2" w:rsidRDefault="007E06D2" w:rsidP="007E06D2">
      <w:r>
        <w:t>–qui tuent directement les microbes (Polynucléaires, Macrophages) ;</w:t>
      </w:r>
    </w:p>
    <w:p w:rsidR="007E06D2" w:rsidRDefault="007E06D2" w:rsidP="007E06D2">
      <w:r>
        <w:t>–qui tuent des cellules infectées (NK, Ly. T CD8+);</w:t>
      </w:r>
    </w:p>
    <w:p w:rsidR="007E06D2" w:rsidRDefault="007E06D2" w:rsidP="007E06D2">
      <w:r>
        <w:t>–qui coordonnent l'action du système immunitaire (DC, Ly. T CD4+).</w:t>
      </w:r>
    </w:p>
    <w:p w:rsidR="007E06D2" w:rsidRDefault="007E06D2" w:rsidP="007E06D2">
      <w:r>
        <w:t>•Des molécules solubles:</w:t>
      </w:r>
    </w:p>
    <w:p w:rsidR="007E06D2" w:rsidRDefault="007E06D2" w:rsidP="007E06D2">
      <w:r>
        <w:t>–qui tuent les microbes (Complément, Anticorps) ;</w:t>
      </w:r>
    </w:p>
    <w:p w:rsidR="007E06D2" w:rsidRDefault="007E06D2" w:rsidP="007E06D2">
      <w:r>
        <w:t>–qui coordonnent l'action du système immunitaire (Cytokines).</w:t>
      </w:r>
    </w:p>
    <w:p w:rsidR="007B3801" w:rsidRDefault="007E06D2" w:rsidP="00AF142F">
      <w:r>
        <w:t>•Se répartissent entre Immunité Innée et Immunité Adaptative</w:t>
      </w:r>
    </w:p>
    <w:p w:rsidR="00AF142F" w:rsidRDefault="00AF142F" w:rsidP="00AF142F"/>
    <w:p w:rsidR="00AF142F" w:rsidRPr="00AF142F" w:rsidRDefault="00AF142F" w:rsidP="00AF142F"/>
    <w:p w:rsidR="007B3801" w:rsidRDefault="00801A04" w:rsidP="007B3801">
      <w:r>
        <w:rPr>
          <w:noProof/>
          <w:lang w:eastAsia="fr-FR"/>
        </w:rPr>
        <w:lastRenderedPageBreak/>
        <w:drawing>
          <wp:inline distT="0" distB="0" distL="0" distR="0" wp14:anchorId="6A835164" wp14:editId="2F39AA4B">
            <wp:extent cx="5382883" cy="3022939"/>
            <wp:effectExtent l="0" t="0" r="889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8475" t="9138" r="16862" b="4961"/>
                    <a:stretch/>
                  </pic:blipFill>
                  <pic:spPr bwMode="auto">
                    <a:xfrm>
                      <a:off x="0" y="0"/>
                      <a:ext cx="5395232" cy="3029874"/>
                    </a:xfrm>
                    <a:prstGeom prst="rect">
                      <a:avLst/>
                    </a:prstGeom>
                    <a:ln>
                      <a:noFill/>
                    </a:ln>
                    <a:extLst>
                      <a:ext uri="{53640926-AAD7-44D8-BBD7-CCE9431645EC}">
                        <a14:shadowObscured xmlns:a14="http://schemas.microsoft.com/office/drawing/2010/main"/>
                      </a:ext>
                    </a:extLst>
                  </pic:spPr>
                </pic:pic>
              </a:graphicData>
            </a:graphic>
          </wp:inline>
        </w:drawing>
      </w:r>
    </w:p>
    <w:p w:rsidR="002856DC" w:rsidRDefault="002856DC" w:rsidP="007B3801">
      <w:r>
        <w:t xml:space="preserve">Les polynucléaires neutrophiles restent les acteurs les plus importants de l’immunité, car on en a besoin tous les jours, de plus ils permettent le soutien du système lymphoïde adaptatif. Ces deux immunités sont donc en réalité très </w:t>
      </w:r>
      <w:proofErr w:type="gramStart"/>
      <w:r>
        <w:t>liés</w:t>
      </w:r>
      <w:proofErr w:type="gramEnd"/>
      <w:r>
        <w:t>.</w:t>
      </w:r>
    </w:p>
    <w:p w:rsidR="002856DC" w:rsidRDefault="00801A04" w:rsidP="007B3801">
      <w:r>
        <w:rPr>
          <w:noProof/>
          <w:lang w:eastAsia="fr-FR"/>
        </w:rPr>
        <w:drawing>
          <wp:inline distT="0" distB="0" distL="0" distR="0" wp14:anchorId="2F8CF22A" wp14:editId="5A4E841E">
            <wp:extent cx="4511615" cy="3383712"/>
            <wp:effectExtent l="0" t="0" r="381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8712" t="9581" r="17215" b="4992"/>
                    <a:stretch/>
                  </pic:blipFill>
                  <pic:spPr bwMode="auto">
                    <a:xfrm>
                      <a:off x="0" y="0"/>
                      <a:ext cx="4510264" cy="3382699"/>
                    </a:xfrm>
                    <a:prstGeom prst="rect">
                      <a:avLst/>
                    </a:prstGeom>
                    <a:ln>
                      <a:noFill/>
                    </a:ln>
                    <a:extLst>
                      <a:ext uri="{53640926-AAD7-44D8-BBD7-CCE9431645EC}">
                        <a14:shadowObscured xmlns:a14="http://schemas.microsoft.com/office/drawing/2010/main"/>
                      </a:ext>
                    </a:extLst>
                  </pic:spPr>
                </pic:pic>
              </a:graphicData>
            </a:graphic>
          </wp:inline>
        </w:drawing>
      </w:r>
    </w:p>
    <w:p w:rsidR="00801A04" w:rsidRDefault="00801A04" w:rsidP="007B3801">
      <w:r>
        <w:t>Ainsi, l’immunité innée possède les caractéristiques suivantes :</w:t>
      </w:r>
    </w:p>
    <w:p w:rsidR="00801A04" w:rsidRDefault="00801A04" w:rsidP="00801A04">
      <w:r>
        <w:t>•Réponse précoce</w:t>
      </w:r>
      <w:r w:rsidR="002856DC">
        <w:t xml:space="preserve"> </w:t>
      </w:r>
      <w:r>
        <w:t>(immédiate) et rapide</w:t>
      </w:r>
      <w:r w:rsidR="002856DC">
        <w:t xml:space="preserve"> (quelques heures)</w:t>
      </w:r>
    </w:p>
    <w:p w:rsidR="00801A04" w:rsidRDefault="00801A04" w:rsidP="00801A04">
      <w:r>
        <w:t>•Reconnaissance de substances microbiennes (motifs communs aux pathogènes)</w:t>
      </w:r>
      <w:r w:rsidR="002856DC">
        <w:t xml:space="preserve"> sans avoir un récepteur très spécialisé car on veut aller vite, on agit directement.</w:t>
      </w:r>
    </w:p>
    <w:p w:rsidR="002856DC" w:rsidRDefault="00801A04" w:rsidP="002856DC">
      <w:r>
        <w:t>•Pas de mémoire</w:t>
      </w:r>
      <w:r w:rsidR="002856DC">
        <w:t xml:space="preserve"> </w:t>
      </w:r>
      <w:r>
        <w:t>immunologique</w:t>
      </w:r>
      <w:r w:rsidR="00E7138A">
        <w:t xml:space="preserve">,  on ne </w:t>
      </w:r>
      <w:r w:rsidR="00940EB6">
        <w:t>récupère</w:t>
      </w:r>
      <w:r w:rsidR="00E7138A">
        <w:t xml:space="preserve"> pas de réponse plus rapide la seconde fois.</w:t>
      </w:r>
    </w:p>
    <w:p w:rsidR="00801A04" w:rsidRDefault="002856DC" w:rsidP="002856DC">
      <w:r>
        <w:lastRenderedPageBreak/>
        <w:t xml:space="preserve">La </w:t>
      </w:r>
      <w:r w:rsidR="00801A04">
        <w:t>Réponse secondaire aussi efficace que la réponse primaire.</w:t>
      </w:r>
    </w:p>
    <w:p w:rsidR="007B3801" w:rsidRDefault="002856DC" w:rsidP="007B3801">
      <w:r>
        <w:t>Alors que l’immunité adaptative possède les caractéristiques suivantes :</w:t>
      </w:r>
    </w:p>
    <w:p w:rsidR="002856DC" w:rsidRDefault="002856DC" w:rsidP="002856DC">
      <w:r>
        <w:t xml:space="preserve">•Réponse </w:t>
      </w:r>
      <w:proofErr w:type="gramStart"/>
      <w:r>
        <w:t>retardée(</w:t>
      </w:r>
      <w:proofErr w:type="gramEnd"/>
      <w:r>
        <w:t>quelques jours) mais soutenue et qui s'amplifie</w:t>
      </w:r>
    </w:p>
    <w:p w:rsidR="002856DC" w:rsidRDefault="002856DC" w:rsidP="002856DC">
      <w:r>
        <w:t>•Reconnaissance spécifique d'antigènes (motifs spécifiques à une molécule)</w:t>
      </w:r>
    </w:p>
    <w:p w:rsidR="002856DC" w:rsidRDefault="002856DC" w:rsidP="002856DC">
      <w:r>
        <w:t>•Mémoire immunologique</w:t>
      </w:r>
      <w:r w:rsidR="00E7138A">
        <w:t>, la seconde fois que l’on rencontre l’antigène on gagne rapidité pour agir contre le pathogène.</w:t>
      </w:r>
    </w:p>
    <w:p w:rsidR="00E7138A" w:rsidRDefault="002856DC" w:rsidP="00E7138A">
      <w:r>
        <w:rPr>
          <w:rFonts w:ascii="Calibri" w:hAnsi="Calibri" w:cs="Calibri"/>
        </w:rPr>
        <w:t xml:space="preserve">La </w:t>
      </w:r>
      <w:r>
        <w:t>Réponse secondaire est plus efficace que la réponse primaire.</w:t>
      </w:r>
    </w:p>
    <w:p w:rsidR="00E7138A" w:rsidRDefault="00E7138A" w:rsidP="00E7138A"/>
    <w:p w:rsidR="00272FA8" w:rsidRDefault="00E7138A" w:rsidP="00272FA8">
      <w:pPr>
        <w:pStyle w:val="Paragraphedeliste"/>
        <w:numPr>
          <w:ilvl w:val="0"/>
          <w:numId w:val="2"/>
        </w:numPr>
        <w:rPr>
          <w:b/>
        </w:rPr>
      </w:pPr>
      <w:r w:rsidRPr="00E7138A">
        <w:rPr>
          <w:b/>
        </w:rPr>
        <w:t>IMMUNITE INNEE</w:t>
      </w:r>
    </w:p>
    <w:p w:rsidR="00272FA8" w:rsidRDefault="00272FA8" w:rsidP="00272FA8">
      <w:pPr>
        <w:ind w:left="360"/>
      </w:pPr>
      <w:r>
        <w:t xml:space="preserve">Nous allons ici présenter les différents acteurs de l’immunité innée et expliquer leur </w:t>
      </w:r>
      <w:r w:rsidR="00940EB6">
        <w:t>rôle</w:t>
      </w:r>
      <w:r>
        <w:t xml:space="preserve"> en détail :</w:t>
      </w:r>
    </w:p>
    <w:p w:rsidR="00E7138A" w:rsidRPr="00272FA8" w:rsidRDefault="00272FA8" w:rsidP="00272FA8">
      <w:pPr>
        <w:ind w:left="360"/>
        <w:rPr>
          <w:b/>
        </w:rPr>
      </w:pPr>
      <w:r>
        <w:t xml:space="preserve">       </w:t>
      </w:r>
      <w:r w:rsidR="00E7138A">
        <w:t>•Barrières cutanéo‐muqueuses</w:t>
      </w:r>
    </w:p>
    <w:p w:rsidR="00E7138A" w:rsidRDefault="00E7138A" w:rsidP="00E7138A">
      <w:pPr>
        <w:pStyle w:val="Paragraphedeliste"/>
      </w:pPr>
    </w:p>
    <w:p w:rsidR="00E7138A" w:rsidRDefault="00E7138A" w:rsidP="00E7138A">
      <w:pPr>
        <w:pStyle w:val="Paragraphedeliste"/>
      </w:pPr>
      <w:r>
        <w:t>•Médiateurs de l’inflammation</w:t>
      </w:r>
    </w:p>
    <w:p w:rsidR="00E7138A" w:rsidRDefault="00E7138A" w:rsidP="00E7138A">
      <w:pPr>
        <w:pStyle w:val="Paragraphedeliste"/>
      </w:pPr>
      <w:r>
        <w:t>–Lipides, Cytokines, Chimiokines</w:t>
      </w:r>
    </w:p>
    <w:p w:rsidR="00E7138A" w:rsidRDefault="00E7138A" w:rsidP="00E7138A">
      <w:pPr>
        <w:pStyle w:val="Paragraphedeliste"/>
      </w:pPr>
      <w:r>
        <w:t>–Recrutement, régulation, activation des cellules au sein du système inflammatoire</w:t>
      </w:r>
    </w:p>
    <w:p w:rsidR="00E7138A" w:rsidRDefault="00E7138A" w:rsidP="00E7138A">
      <w:pPr>
        <w:pStyle w:val="Paragraphedeliste"/>
      </w:pPr>
    </w:p>
    <w:p w:rsidR="00E7138A" w:rsidRDefault="00E7138A" w:rsidP="005A7DDC">
      <w:pPr>
        <w:pStyle w:val="Paragraphedeliste"/>
        <w:tabs>
          <w:tab w:val="center" w:pos="4896"/>
        </w:tabs>
      </w:pPr>
      <w:r>
        <w:t>•Cascade du Complément</w:t>
      </w:r>
      <w:r w:rsidR="005A7DDC">
        <w:tab/>
      </w:r>
    </w:p>
    <w:p w:rsidR="00E7138A" w:rsidRDefault="00E7138A" w:rsidP="00E7138A">
      <w:pPr>
        <w:pStyle w:val="Paragraphedeliste"/>
      </w:pPr>
      <w:r>
        <w:t>–Opsonisation/ Aide à la phagocytose</w:t>
      </w:r>
    </w:p>
    <w:p w:rsidR="00E7138A" w:rsidRDefault="00E7138A" w:rsidP="00E7138A">
      <w:pPr>
        <w:pStyle w:val="Paragraphedeliste"/>
      </w:pPr>
      <w:r>
        <w:t>–"Complexe d'attaque membranaire"</w:t>
      </w:r>
    </w:p>
    <w:p w:rsidR="00E7138A" w:rsidRDefault="00E7138A" w:rsidP="00E7138A">
      <w:pPr>
        <w:pStyle w:val="Paragraphedeliste"/>
      </w:pPr>
    </w:p>
    <w:p w:rsidR="00E7138A" w:rsidRDefault="00E7138A" w:rsidP="00E7138A">
      <w:pPr>
        <w:pStyle w:val="Paragraphedeliste"/>
      </w:pPr>
      <w:r>
        <w:t>•Polynucléaires neutrophiles</w:t>
      </w:r>
    </w:p>
    <w:p w:rsidR="00E7138A" w:rsidRDefault="00E7138A" w:rsidP="00E7138A">
      <w:pPr>
        <w:pStyle w:val="Paragraphedeliste"/>
      </w:pPr>
      <w:r>
        <w:t>–1ères cellules immunitaires qui migrent du sang vers le site infectieux</w:t>
      </w:r>
    </w:p>
    <w:p w:rsidR="00E7138A" w:rsidRDefault="00E7138A" w:rsidP="00E7138A">
      <w:pPr>
        <w:pStyle w:val="Paragraphedeliste"/>
      </w:pPr>
      <w:r>
        <w:t>–Phagocytose et lyse de l’agent pathogène</w:t>
      </w:r>
    </w:p>
    <w:p w:rsidR="00E7138A" w:rsidRDefault="00E7138A" w:rsidP="00E7138A">
      <w:pPr>
        <w:pStyle w:val="Paragraphedeliste"/>
      </w:pPr>
      <w:r>
        <w:t>–Production des médiateurs de l’inflammation</w:t>
      </w:r>
    </w:p>
    <w:p w:rsidR="00E7138A" w:rsidRDefault="00E7138A" w:rsidP="00E7138A">
      <w:pPr>
        <w:pStyle w:val="Paragraphedeliste"/>
      </w:pPr>
    </w:p>
    <w:p w:rsidR="00E7138A" w:rsidRDefault="00E7138A" w:rsidP="00E7138A">
      <w:pPr>
        <w:pStyle w:val="Paragraphedeliste"/>
      </w:pPr>
      <w:r>
        <w:t>•Macrophages</w:t>
      </w:r>
    </w:p>
    <w:p w:rsidR="00E7138A" w:rsidRDefault="00E7138A" w:rsidP="00E7138A">
      <w:pPr>
        <w:pStyle w:val="Paragraphedeliste"/>
      </w:pPr>
      <w:r>
        <w:t>–Phagocytose</w:t>
      </w:r>
    </w:p>
    <w:p w:rsidR="00E7138A" w:rsidRDefault="00E7138A" w:rsidP="00E7138A">
      <w:pPr>
        <w:pStyle w:val="Paragraphedeliste"/>
      </w:pPr>
      <w:r>
        <w:t>–Production des médiateurs de l’inflammation</w:t>
      </w:r>
    </w:p>
    <w:p w:rsidR="00E7138A" w:rsidRDefault="00E7138A" w:rsidP="00E7138A">
      <w:pPr>
        <w:pStyle w:val="Paragraphedeliste"/>
      </w:pPr>
    </w:p>
    <w:p w:rsidR="00E7138A" w:rsidRDefault="00E7138A" w:rsidP="00E7138A">
      <w:pPr>
        <w:pStyle w:val="Paragraphedeliste"/>
      </w:pPr>
      <w:r>
        <w:t>•Natural Killer (NK)</w:t>
      </w:r>
      <w:r w:rsidR="00AB2B1E">
        <w:t> </w:t>
      </w:r>
    </w:p>
    <w:p w:rsidR="00E7138A" w:rsidRDefault="00E7138A" w:rsidP="00E7138A">
      <w:pPr>
        <w:pStyle w:val="Paragraphedeliste"/>
      </w:pPr>
      <w:r>
        <w:t>–Cytotoxicité directe / via les anticorps (ADCC)</w:t>
      </w:r>
    </w:p>
    <w:p w:rsidR="00E7138A" w:rsidRPr="00E7138A" w:rsidRDefault="00E7138A" w:rsidP="00E7138A">
      <w:pPr>
        <w:pStyle w:val="Paragraphedeliste"/>
      </w:pPr>
      <w:r>
        <w:t>–Production de cytokines (IFN‐γ,…)</w:t>
      </w:r>
    </w:p>
    <w:p w:rsidR="00AB2B1E" w:rsidRDefault="00AB2B1E" w:rsidP="00AB2B1E">
      <w:pPr>
        <w:pStyle w:val="Paragraphedeliste"/>
      </w:pPr>
    </w:p>
    <w:p w:rsidR="00AB2B1E" w:rsidRPr="00F90242" w:rsidRDefault="00AB2B1E" w:rsidP="00F90242">
      <w:pPr>
        <w:pStyle w:val="Paragraphedeliste"/>
        <w:numPr>
          <w:ilvl w:val="0"/>
          <w:numId w:val="40"/>
        </w:numPr>
        <w:rPr>
          <w:b/>
        </w:rPr>
      </w:pPr>
      <w:r w:rsidRPr="00F90242">
        <w:rPr>
          <w:b/>
        </w:rPr>
        <w:t>BARRIERES CUTANEO-MUQUEUSES</w:t>
      </w:r>
    </w:p>
    <w:p w:rsidR="00AB2B1E" w:rsidRDefault="00AB2B1E" w:rsidP="00AB2B1E">
      <w:pPr>
        <w:pStyle w:val="Paragraphedeliste"/>
        <w:ind w:left="1080"/>
      </w:pPr>
      <w:r>
        <w:rPr>
          <w:noProof/>
          <w:lang w:eastAsia="fr-FR"/>
        </w:rPr>
        <w:lastRenderedPageBreak/>
        <w:drawing>
          <wp:inline distT="0" distB="0" distL="0" distR="0">
            <wp:extent cx="2473049" cy="1086928"/>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3285" cy="1087032"/>
                    </a:xfrm>
                    <a:prstGeom prst="rect">
                      <a:avLst/>
                    </a:prstGeom>
                    <a:noFill/>
                    <a:ln>
                      <a:noFill/>
                    </a:ln>
                  </pic:spPr>
                </pic:pic>
              </a:graphicData>
            </a:graphic>
          </wp:inline>
        </w:drawing>
      </w:r>
    </w:p>
    <w:p w:rsidR="004423F8" w:rsidRDefault="004423F8" w:rsidP="004423F8">
      <w:pPr>
        <w:pStyle w:val="Paragraphedeliste"/>
        <w:ind w:left="1080"/>
      </w:pPr>
      <w:r>
        <w:t>•Peau et muqueuses : barrières "passives".</w:t>
      </w:r>
    </w:p>
    <w:p w:rsidR="004423F8" w:rsidRDefault="004423F8" w:rsidP="004423F8">
      <w:pPr>
        <w:pStyle w:val="Paragraphedeliste"/>
        <w:ind w:left="1080"/>
      </w:pPr>
    </w:p>
    <w:p w:rsidR="004423F8" w:rsidRDefault="004423F8" w:rsidP="004423F8">
      <w:pPr>
        <w:pStyle w:val="Paragraphedeliste"/>
        <w:ind w:left="1080"/>
      </w:pPr>
      <w:r>
        <w:t>•Barrières physiques</w:t>
      </w:r>
    </w:p>
    <w:p w:rsidR="004423F8" w:rsidRDefault="004423F8" w:rsidP="004423F8">
      <w:pPr>
        <w:pStyle w:val="Paragraphedeliste"/>
        <w:ind w:left="1080"/>
      </w:pPr>
      <w:r>
        <w:t>–Étanchéité (jonctions serrées : peau, intestin)</w:t>
      </w:r>
    </w:p>
    <w:p w:rsidR="004423F8" w:rsidRDefault="004423F8" w:rsidP="004423F8">
      <w:pPr>
        <w:pStyle w:val="Paragraphedeliste"/>
        <w:ind w:left="1080"/>
      </w:pPr>
      <w:r>
        <w:t>–mécanismes de refoulement :</w:t>
      </w:r>
    </w:p>
    <w:p w:rsidR="004423F8" w:rsidRDefault="00712A48" w:rsidP="004423F8">
      <w:pPr>
        <w:pStyle w:val="Paragraphedeliste"/>
        <w:ind w:left="1080"/>
      </w:pPr>
      <w:r>
        <w:t xml:space="preserve">     </w:t>
      </w:r>
      <w:r w:rsidR="004423F8">
        <w:t>–mucus : empêche l'adhérence des bactéries</w:t>
      </w:r>
    </w:p>
    <w:p w:rsidR="004423F8" w:rsidRDefault="00712A48" w:rsidP="004423F8">
      <w:pPr>
        <w:pStyle w:val="Paragraphedeliste"/>
        <w:ind w:left="1080"/>
      </w:pPr>
      <w:r>
        <w:t xml:space="preserve">     </w:t>
      </w:r>
      <w:r w:rsidR="004423F8">
        <w:t>–desquamation.</w:t>
      </w:r>
    </w:p>
    <w:p w:rsidR="00712A48" w:rsidRDefault="00712A48" w:rsidP="004423F8">
      <w:pPr>
        <w:pStyle w:val="Paragraphedeliste"/>
        <w:ind w:left="1080"/>
      </w:pPr>
    </w:p>
    <w:p w:rsidR="004423F8" w:rsidRDefault="004423F8" w:rsidP="004423F8">
      <w:pPr>
        <w:pStyle w:val="Paragraphedeliste"/>
        <w:ind w:left="1080"/>
      </w:pPr>
      <w:r>
        <w:t>•Barrières chimiques:</w:t>
      </w:r>
    </w:p>
    <w:p w:rsidR="004423F8" w:rsidRDefault="004423F8" w:rsidP="004423F8">
      <w:pPr>
        <w:pStyle w:val="Paragraphedeliste"/>
        <w:ind w:left="1080"/>
      </w:pPr>
      <w:r>
        <w:t>–pH acide (estomac)</w:t>
      </w:r>
    </w:p>
    <w:p w:rsidR="004423F8" w:rsidRDefault="004423F8" w:rsidP="004423F8">
      <w:pPr>
        <w:pStyle w:val="Paragraphedeliste"/>
        <w:ind w:left="1080"/>
      </w:pPr>
      <w:r>
        <w:t>–lysozyme (larmes, salive) : enzyme attaquant la paroi des bactéries</w:t>
      </w:r>
    </w:p>
    <w:p w:rsidR="004423F8" w:rsidRDefault="004423F8" w:rsidP="004423F8">
      <w:pPr>
        <w:pStyle w:val="Paragraphedeliste"/>
        <w:ind w:left="1080"/>
      </w:pPr>
      <w:r>
        <w:t>–peptides antimicrobiens (peau) : s'insèrent dans la paroi des bactéries et la perméabilisent</w:t>
      </w:r>
    </w:p>
    <w:p w:rsidR="00712A48" w:rsidRDefault="00712A48" w:rsidP="004423F8">
      <w:pPr>
        <w:pStyle w:val="Paragraphedeliste"/>
        <w:ind w:left="1080"/>
      </w:pPr>
    </w:p>
    <w:p w:rsidR="00712A48" w:rsidRDefault="00712A48" w:rsidP="00712A48">
      <w:pPr>
        <w:pStyle w:val="Paragraphedeliste"/>
        <w:ind w:left="1080"/>
      </w:pPr>
      <w:r>
        <w:t xml:space="preserve">•Si les Barrières étaient  parfaites, </w:t>
      </w:r>
      <w:proofErr w:type="gramStart"/>
      <w:r>
        <w:t>on aurait</w:t>
      </w:r>
      <w:proofErr w:type="gramEnd"/>
      <w:r>
        <w:t xml:space="preserve"> pas d'infections</w:t>
      </w:r>
      <w:r>
        <w:rPr>
          <w:rFonts w:ascii="Calibri" w:hAnsi="Calibri" w:cs="Calibri"/>
        </w:rPr>
        <w:t xml:space="preserve">, et donc </w:t>
      </w:r>
      <w:r>
        <w:t>Pas besoin de système immunitaire ! C’est donc la preuve que ce n’est pas un système efficace à 100%.</w:t>
      </w:r>
    </w:p>
    <w:p w:rsidR="00712A48" w:rsidRDefault="00712A48" w:rsidP="00712A48">
      <w:pPr>
        <w:pStyle w:val="Paragraphedeliste"/>
        <w:ind w:left="1080"/>
      </w:pPr>
      <w:r>
        <w:t>En effet,</w:t>
      </w:r>
      <w:r w:rsidRPr="00712A48">
        <w:t xml:space="preserve"> </w:t>
      </w:r>
      <w:r>
        <w:t xml:space="preserve">ce sont des </w:t>
      </w:r>
      <w:r w:rsidR="00940EB6">
        <w:t>Barrières</w:t>
      </w:r>
      <w:r>
        <w:t xml:space="preserve"> passives et les bactéries peuvent </w:t>
      </w:r>
      <w:r w:rsidR="00940EB6">
        <w:t>élaborer</w:t>
      </w:r>
      <w:r>
        <w:t xml:space="preserve"> un plan d’attaque en passant par les jonctions serrées, qui en général sont très serrées comme leur nom l’indique donc ne laissent rien passer, mais certaines mutations peuvent rendre le système moins étanche. </w:t>
      </w:r>
    </w:p>
    <w:p w:rsidR="00712A48" w:rsidRDefault="00712A48" w:rsidP="00712A48">
      <w:pPr>
        <w:pStyle w:val="Paragraphedeliste"/>
        <w:ind w:left="1080"/>
      </w:pPr>
      <w:r w:rsidRPr="00712A48">
        <w:t>Pathologie : maladie de la jonction chez certains enfants, donc développent des infections à répétition</w:t>
      </w:r>
      <w:r>
        <w:t>.</w:t>
      </w:r>
    </w:p>
    <w:p w:rsidR="00712A48" w:rsidRDefault="00712A48" w:rsidP="00712A48">
      <w:pPr>
        <w:pStyle w:val="Paragraphedeliste"/>
        <w:ind w:left="1080"/>
      </w:pPr>
      <w:r>
        <w:t xml:space="preserve">D’autres </w:t>
      </w:r>
      <w:r w:rsidR="00940EB6">
        <w:t>Bactéries</w:t>
      </w:r>
      <w:r>
        <w:t xml:space="preserve"> plus intelligentes se laissent porter par le mucus, et se font </w:t>
      </w:r>
      <w:r w:rsidR="00940EB6">
        <w:t>déposer</w:t>
      </w:r>
      <w:r>
        <w:t xml:space="preserve"> soit de l’</w:t>
      </w:r>
      <w:r w:rsidR="00940EB6">
        <w:t>autre</w:t>
      </w:r>
      <w:r>
        <w:t xml:space="preserve"> </w:t>
      </w:r>
      <w:r w:rsidR="00940EB6">
        <w:t>côté</w:t>
      </w:r>
      <w:r>
        <w:t xml:space="preserve"> de la cellule, dans le sang, soit induisent une destruction du mucus pour laisser places aux suivantes qui arrivent.</w:t>
      </w:r>
    </w:p>
    <w:p w:rsidR="00712A48" w:rsidRDefault="00712A48" w:rsidP="00712A48">
      <w:pPr>
        <w:pStyle w:val="Paragraphedeliste"/>
        <w:ind w:left="1080"/>
      </w:pPr>
    </w:p>
    <w:p w:rsidR="00712A48" w:rsidRDefault="00712A48" w:rsidP="00712A48">
      <w:pPr>
        <w:pStyle w:val="Paragraphedeliste"/>
        <w:ind w:left="1080"/>
      </w:pPr>
    </w:p>
    <w:p w:rsidR="00712A48" w:rsidRDefault="00712A48" w:rsidP="00712A48">
      <w:pPr>
        <w:pStyle w:val="Paragraphedeliste"/>
        <w:ind w:left="1080"/>
      </w:pPr>
      <w:r>
        <w:rPr>
          <w:rFonts w:hint="eastAsia"/>
        </w:rPr>
        <w:t>•</w:t>
      </w:r>
      <w:r>
        <w:t xml:space="preserve">On peut donc avoir rupture des barrières de </w:t>
      </w:r>
      <w:r w:rsidR="00940EB6">
        <w:t>façon</w:t>
      </w:r>
      <w:r>
        <w:t xml:space="preserve"> </w:t>
      </w:r>
    </w:p>
    <w:p w:rsidR="00712A48" w:rsidRDefault="00712A48" w:rsidP="00712A48">
      <w:pPr>
        <w:pStyle w:val="Paragraphedeliste"/>
        <w:ind w:left="1080"/>
      </w:pPr>
    </w:p>
    <w:p w:rsidR="00712A48" w:rsidRDefault="00712A48" w:rsidP="00712A48">
      <w:pPr>
        <w:pStyle w:val="Paragraphedeliste"/>
        <w:ind w:left="1080"/>
        <w:rPr>
          <w:u w:val="single"/>
        </w:rPr>
      </w:pPr>
      <w:r w:rsidRPr="00712A48">
        <w:rPr>
          <w:rFonts w:hint="eastAsia"/>
          <w:u w:val="single"/>
        </w:rPr>
        <w:t>–</w:t>
      </w:r>
      <w:r w:rsidRPr="00712A48">
        <w:rPr>
          <w:u w:val="single"/>
        </w:rPr>
        <w:t xml:space="preserve">soit </w:t>
      </w:r>
      <w:proofErr w:type="gramStart"/>
      <w:r w:rsidRPr="00712A48">
        <w:rPr>
          <w:u w:val="single"/>
        </w:rPr>
        <w:t>mécanique :</w:t>
      </w:r>
      <w:proofErr w:type="gramEnd"/>
    </w:p>
    <w:p w:rsidR="00712A48" w:rsidRPr="00712A48" w:rsidRDefault="00712A48" w:rsidP="00712A48">
      <w:pPr>
        <w:pStyle w:val="Paragraphedeliste"/>
        <w:ind w:left="1080"/>
        <w:rPr>
          <w:u w:val="single"/>
        </w:rPr>
      </w:pPr>
      <w:r>
        <w:rPr>
          <w:rFonts w:hint="eastAsia"/>
        </w:rPr>
        <w:t>–</w:t>
      </w:r>
      <w:r>
        <w:t>plaie (importance des pansements, de l'asepsie)</w:t>
      </w:r>
    </w:p>
    <w:p w:rsidR="00712A48" w:rsidRDefault="00712A48" w:rsidP="00712A48">
      <w:pPr>
        <w:pStyle w:val="Paragraphedeliste"/>
        <w:ind w:left="1080"/>
      </w:pPr>
      <w:r>
        <w:rPr>
          <w:rFonts w:hint="eastAsia"/>
        </w:rPr>
        <w:t>–</w:t>
      </w:r>
      <w:r>
        <w:t>brûlure</w:t>
      </w:r>
    </w:p>
    <w:p w:rsidR="00712A48" w:rsidRDefault="00712A48" w:rsidP="00712A48">
      <w:pPr>
        <w:pStyle w:val="Paragraphedeliste"/>
        <w:ind w:left="1080"/>
      </w:pPr>
      <w:r>
        <w:rPr>
          <w:rFonts w:hint="eastAsia"/>
        </w:rPr>
        <w:t>–</w:t>
      </w:r>
      <w:r>
        <w:t xml:space="preserve">corps </w:t>
      </w:r>
      <w:proofErr w:type="gramStart"/>
      <w:r>
        <w:t>étranger :</w:t>
      </w:r>
      <w:proofErr w:type="gramEnd"/>
      <w:r>
        <w:t xml:space="preserve"> cathéter = "porte d'entrée"</w:t>
      </w:r>
    </w:p>
    <w:p w:rsidR="00712A48" w:rsidRDefault="00712A48" w:rsidP="00712A48">
      <w:pPr>
        <w:pStyle w:val="Paragraphedeliste"/>
        <w:ind w:left="1080"/>
      </w:pPr>
    </w:p>
    <w:p w:rsidR="00712A48" w:rsidRDefault="00712A48" w:rsidP="00712A48">
      <w:pPr>
        <w:pStyle w:val="Paragraphedeliste"/>
        <w:ind w:left="1080"/>
        <w:rPr>
          <w:u w:val="single"/>
        </w:rPr>
      </w:pPr>
      <w:r w:rsidRPr="00712A48">
        <w:rPr>
          <w:rFonts w:hint="eastAsia"/>
          <w:u w:val="single"/>
        </w:rPr>
        <w:t>–</w:t>
      </w:r>
      <w:r w:rsidRPr="00712A48">
        <w:rPr>
          <w:u w:val="single"/>
        </w:rPr>
        <w:t xml:space="preserve">soit </w:t>
      </w:r>
      <w:proofErr w:type="gramStart"/>
      <w:r w:rsidRPr="00712A48">
        <w:rPr>
          <w:u w:val="single"/>
        </w:rPr>
        <w:t>chimique :</w:t>
      </w:r>
      <w:proofErr w:type="gramEnd"/>
    </w:p>
    <w:p w:rsidR="00712A48" w:rsidRPr="00712A48" w:rsidRDefault="00712A48" w:rsidP="00712A48">
      <w:pPr>
        <w:pStyle w:val="Paragraphedeliste"/>
        <w:ind w:left="1080"/>
        <w:rPr>
          <w:u w:val="single"/>
        </w:rPr>
      </w:pPr>
      <w:r>
        <w:rPr>
          <w:rFonts w:hint="eastAsia"/>
        </w:rPr>
        <w:t>–</w:t>
      </w:r>
      <w:r>
        <w:t xml:space="preserve">anti‐acides gastriques, médicaments induisant </w:t>
      </w:r>
      <w:proofErr w:type="gramStart"/>
      <w:r>
        <w:t>un</w:t>
      </w:r>
      <w:proofErr w:type="gramEnd"/>
      <w:r>
        <w:t xml:space="preserve"> pH alcalin et donc moins bactéricide.</w:t>
      </w:r>
    </w:p>
    <w:p w:rsidR="00712A48" w:rsidRDefault="00712A48" w:rsidP="00712A48">
      <w:pPr>
        <w:pStyle w:val="Paragraphedeliste"/>
        <w:ind w:left="1080"/>
      </w:pPr>
      <w:proofErr w:type="gramStart"/>
      <w:r>
        <w:rPr>
          <w:rFonts w:hint="eastAsia"/>
        </w:rPr>
        <w:t>–</w:t>
      </w:r>
      <w:r>
        <w:t>macération cutanée.</w:t>
      </w:r>
      <w:proofErr w:type="gramEnd"/>
    </w:p>
    <w:p w:rsidR="00D235E3" w:rsidRDefault="00D235E3" w:rsidP="00712A48">
      <w:pPr>
        <w:pStyle w:val="Paragraphedeliste"/>
        <w:ind w:left="1080"/>
      </w:pPr>
    </w:p>
    <w:p w:rsidR="00D235E3" w:rsidRPr="00F90242" w:rsidRDefault="00D235E3" w:rsidP="00F90242">
      <w:pPr>
        <w:pStyle w:val="Paragraphedeliste"/>
        <w:numPr>
          <w:ilvl w:val="0"/>
          <w:numId w:val="39"/>
        </w:numPr>
        <w:rPr>
          <w:b/>
        </w:rPr>
      </w:pPr>
      <w:r w:rsidRPr="00F90242">
        <w:rPr>
          <w:b/>
        </w:rPr>
        <w:t>PHAGOCYTES ET PHAGOCYTOSE</w:t>
      </w:r>
    </w:p>
    <w:p w:rsidR="00D235E3" w:rsidRDefault="00D235E3" w:rsidP="00D235E3">
      <w:pPr>
        <w:pStyle w:val="Paragraphedeliste"/>
        <w:ind w:left="1080"/>
      </w:pPr>
      <w:r>
        <w:lastRenderedPageBreak/>
        <w:t>•Phagocytose et microbicidie: ingestion et destruction d'un pathogène ou d'une cellule par un phagocyte.</w:t>
      </w:r>
      <w:r w:rsidRPr="00D235E3">
        <w:t xml:space="preserve"> </w:t>
      </w:r>
      <w:r>
        <w:t xml:space="preserve">Il faut donc une </w:t>
      </w:r>
      <w:r w:rsidRPr="00D235E3">
        <w:t xml:space="preserve">Capacité de déformation par le cytosquelette de la cellule, pour endocyter le </w:t>
      </w:r>
      <w:r w:rsidR="00940EB6" w:rsidRPr="00D235E3">
        <w:t>pathogène</w:t>
      </w:r>
      <w:r w:rsidRPr="00D235E3">
        <w:t xml:space="preserve"> dans</w:t>
      </w:r>
      <w:r>
        <w:t xml:space="preserve"> une vésicule, peut éventuellement s’associer avec une autre vésicule contenant des lysosomes pour former un phagolysosome. Ensuite s’effectue la microbicidie, le fait de dégrader le microbe </w:t>
      </w:r>
      <w:r w:rsidR="00940EB6">
        <w:t>grâce</w:t>
      </w:r>
      <w:r>
        <w:t xml:space="preserve"> aux enzymes lysosomales. Puis étape d’exocytose après la microbicidie pour </w:t>
      </w:r>
      <w:r w:rsidR="00940EB6">
        <w:t>extérioriser</w:t>
      </w:r>
      <w:r>
        <w:t xml:space="preserve"> les débris, puis le polynucléaire meurt. D’autres cellules notamment les macrophagiques, arrivent à nettoyer tout </w:t>
      </w:r>
      <w:r w:rsidR="00940EB6">
        <w:t>ça</w:t>
      </w:r>
      <w:r>
        <w:t xml:space="preserve"> et se </w:t>
      </w:r>
      <w:r w:rsidR="00940EB6">
        <w:t>débarrasser</w:t>
      </w:r>
      <w:r>
        <w:t xml:space="preserve"> des débris.</w:t>
      </w:r>
    </w:p>
    <w:p w:rsidR="00712A48" w:rsidRDefault="00D235E3" w:rsidP="00D235E3">
      <w:pPr>
        <w:pStyle w:val="Paragraphedeliste"/>
        <w:ind w:left="1080"/>
      </w:pPr>
      <w:r>
        <w:t>•Les cellules qui phagocytent : polynucléaires neutrophiles, monocytes/macrophages.</w:t>
      </w:r>
    </w:p>
    <w:p w:rsidR="00D235E3" w:rsidRDefault="00D235E3" w:rsidP="00D235E3">
      <w:pPr>
        <w:pStyle w:val="Paragraphedeliste"/>
        <w:ind w:left="1080"/>
        <w:rPr>
          <w:noProof/>
          <w:lang w:eastAsia="fr-FR"/>
        </w:rPr>
      </w:pPr>
    </w:p>
    <w:p w:rsidR="00851546" w:rsidRPr="00F90242" w:rsidRDefault="00851546" w:rsidP="00F90242">
      <w:pPr>
        <w:pStyle w:val="Paragraphedeliste"/>
        <w:numPr>
          <w:ilvl w:val="0"/>
          <w:numId w:val="38"/>
        </w:numPr>
        <w:rPr>
          <w:b/>
        </w:rPr>
      </w:pPr>
      <w:r w:rsidRPr="00F90242">
        <w:rPr>
          <w:b/>
          <w:noProof/>
          <w:lang w:eastAsia="fr-FR"/>
        </w:rPr>
        <w:t>Les polynucléaires neutrophiles</w:t>
      </w:r>
    </w:p>
    <w:p w:rsidR="00851546" w:rsidRPr="00851546" w:rsidRDefault="00851546" w:rsidP="00851546">
      <w:pPr>
        <w:pStyle w:val="Paragraphedeliste"/>
        <w:ind w:left="1440"/>
        <w:rPr>
          <w:b/>
        </w:rPr>
      </w:pPr>
    </w:p>
    <w:p w:rsidR="00851546" w:rsidRDefault="00851546" w:rsidP="00851546">
      <w:pPr>
        <w:pStyle w:val="Paragraphedeliste"/>
        <w:ind w:left="1440"/>
      </w:pPr>
      <w:r>
        <w:t>•Polynucléaires neutrophiles (PNN) = granulocytes neutrophiles.</w:t>
      </w:r>
    </w:p>
    <w:p w:rsidR="00851546" w:rsidRDefault="00851546" w:rsidP="00851546">
      <w:pPr>
        <w:pStyle w:val="Paragraphedeliste"/>
        <w:ind w:left="1440"/>
      </w:pPr>
      <w:r>
        <w:t>•Produits par la moelle osseuse. (</w:t>
      </w:r>
      <w:proofErr w:type="gramStart"/>
      <w:r>
        <w:t>dans</w:t>
      </w:r>
      <w:proofErr w:type="gramEnd"/>
      <w:r>
        <w:t xml:space="preserve"> tous les os, notamment os longs +++, on peut analyser la moelle osseuse par myélogramme)</w:t>
      </w:r>
    </w:p>
    <w:p w:rsidR="00851546" w:rsidRDefault="00851546" w:rsidP="00851546">
      <w:pPr>
        <w:pStyle w:val="Paragraphedeliste"/>
        <w:ind w:left="1440"/>
      </w:pPr>
      <w:r>
        <w:t>•Durée de vie courte (quelques jours) : ne survit pas à la phagocytose.</w:t>
      </w:r>
    </w:p>
    <w:p w:rsidR="00851546" w:rsidRDefault="00851546" w:rsidP="00851546">
      <w:pPr>
        <w:pStyle w:val="Paragraphedeliste"/>
        <w:ind w:left="1440"/>
      </w:pPr>
      <w:r>
        <w:t>•Les plus nombreux dans le sang.</w:t>
      </w:r>
    </w:p>
    <w:p w:rsidR="00851546" w:rsidRDefault="00851546" w:rsidP="00851546">
      <w:pPr>
        <w:pStyle w:val="Paragraphedeliste"/>
        <w:ind w:left="1440"/>
      </w:pPr>
      <w:r>
        <w:t xml:space="preserve">•Le plus simple : Formule sanguine normale, pour dépister en premier lieu des anomalies du </w:t>
      </w:r>
      <w:r w:rsidR="00940EB6">
        <w:t>système</w:t>
      </w:r>
      <w:r>
        <w:t xml:space="preserve"> immunitaire :</w:t>
      </w:r>
    </w:p>
    <w:p w:rsidR="00851546" w:rsidRDefault="00851546" w:rsidP="00851546">
      <w:pPr>
        <w:pStyle w:val="Paragraphedeliste"/>
        <w:ind w:left="1440"/>
      </w:pPr>
      <w:r>
        <w:t>–Polynucléaires neutrophiles : 45‐70%(1800‐7000 /μl)</w:t>
      </w:r>
    </w:p>
    <w:p w:rsidR="00851546" w:rsidRDefault="00851546" w:rsidP="00851546">
      <w:pPr>
        <w:pStyle w:val="Paragraphedeliste"/>
        <w:ind w:left="1440"/>
      </w:pPr>
      <w:r>
        <w:t>–Polynucléaires éosinophiles : 1‐3%</w:t>
      </w:r>
    </w:p>
    <w:p w:rsidR="00851546" w:rsidRDefault="00851546" w:rsidP="00851546">
      <w:pPr>
        <w:pStyle w:val="Paragraphedeliste"/>
        <w:ind w:left="1440"/>
      </w:pPr>
      <w:r>
        <w:t>–Polynucléaires basophiles : 0,5%</w:t>
      </w:r>
    </w:p>
    <w:p w:rsidR="00851546" w:rsidRDefault="00851546" w:rsidP="00851546">
      <w:pPr>
        <w:pStyle w:val="Paragraphedeliste"/>
        <w:ind w:left="1440"/>
      </w:pPr>
      <w:r>
        <w:t>–Lymphocytes (T, B, NK) :20‐40%</w:t>
      </w:r>
    </w:p>
    <w:p w:rsidR="00851546" w:rsidRDefault="00851546" w:rsidP="00851546">
      <w:pPr>
        <w:pStyle w:val="Paragraphedeliste"/>
        <w:ind w:left="1440"/>
      </w:pPr>
      <w:r>
        <w:t>–Monocytes : 3‐7%</w:t>
      </w:r>
    </w:p>
    <w:p w:rsidR="00851546" w:rsidRDefault="00851546" w:rsidP="00851546">
      <w:pPr>
        <w:pStyle w:val="Paragraphedeliste"/>
        <w:ind w:left="1440"/>
      </w:pPr>
      <w:r>
        <w:t>(Retenir plutôt les valeurs absolues !)</w:t>
      </w:r>
    </w:p>
    <w:p w:rsidR="00851546" w:rsidRDefault="00851546" w:rsidP="00851546">
      <w:pPr>
        <w:pStyle w:val="Paragraphedeliste"/>
        <w:ind w:left="1440"/>
      </w:pPr>
      <w:r>
        <w:t>•Circulent dans le sang et se rendent les premiers sur les lieux d’infection</w:t>
      </w:r>
    </w:p>
    <w:p w:rsidR="00851546" w:rsidRDefault="00851546" w:rsidP="00851546">
      <w:pPr>
        <w:pStyle w:val="Paragraphedeliste"/>
        <w:ind w:left="1440"/>
      </w:pPr>
    </w:p>
    <w:p w:rsidR="00851546" w:rsidRPr="00F90242" w:rsidRDefault="00851546" w:rsidP="00F90242">
      <w:pPr>
        <w:pStyle w:val="Paragraphedeliste"/>
        <w:numPr>
          <w:ilvl w:val="0"/>
          <w:numId w:val="38"/>
        </w:numPr>
        <w:rPr>
          <w:b/>
        </w:rPr>
      </w:pPr>
      <w:r w:rsidRPr="00F90242">
        <w:rPr>
          <w:b/>
        </w:rPr>
        <w:t>Les monocytes/macrophages</w:t>
      </w:r>
    </w:p>
    <w:p w:rsidR="00851546" w:rsidRPr="00851546" w:rsidRDefault="00851546" w:rsidP="00851546">
      <w:pPr>
        <w:pStyle w:val="Paragraphedeliste"/>
        <w:ind w:left="1440"/>
      </w:pPr>
      <w:r>
        <w:t>•</w:t>
      </w:r>
      <w:r w:rsidRPr="00851546">
        <w:t>Monocyte circulant</w:t>
      </w:r>
      <w:r w:rsidR="00834567">
        <w:t xml:space="preserve"> dans le sang</w:t>
      </w:r>
      <w:r w:rsidRPr="00851546">
        <w:t xml:space="preserve"> : 2</w:t>
      </w:r>
      <w:r w:rsidRPr="00834567">
        <w:rPr>
          <w:vertAlign w:val="superscript"/>
        </w:rPr>
        <w:t>ème</w:t>
      </w:r>
      <w:r w:rsidR="00834567">
        <w:t xml:space="preserve"> </w:t>
      </w:r>
      <w:r w:rsidRPr="00851546">
        <w:t>ligne de défense après les PNN.</w:t>
      </w:r>
    </w:p>
    <w:p w:rsidR="00851546" w:rsidRPr="00851546" w:rsidRDefault="00851546" w:rsidP="00851546">
      <w:pPr>
        <w:pStyle w:val="Paragraphedeliste"/>
        <w:ind w:left="1440"/>
      </w:pPr>
      <w:r>
        <w:t>•</w:t>
      </w:r>
      <w:r w:rsidRPr="00851546">
        <w:t>Se transforme en macrophage en entrant dans les tissus.</w:t>
      </w:r>
    </w:p>
    <w:p w:rsidR="00851546" w:rsidRPr="00851546" w:rsidRDefault="00851546" w:rsidP="00851546">
      <w:pPr>
        <w:pStyle w:val="Paragraphedeliste"/>
        <w:ind w:left="1440"/>
      </w:pPr>
      <w:r>
        <w:t>•</w:t>
      </w:r>
      <w:r w:rsidRPr="00851546">
        <w:t>Différents types de macrophages résidents</w:t>
      </w:r>
      <w:r>
        <w:t xml:space="preserve"> selon les tissus</w:t>
      </w:r>
      <w:r w:rsidRPr="00851546">
        <w:t xml:space="preserve"> : alvéolaires</w:t>
      </w:r>
      <w:r w:rsidR="00834567">
        <w:t xml:space="preserve"> (poumon)</w:t>
      </w:r>
      <w:r w:rsidRPr="00851546">
        <w:t>, Küppfer</w:t>
      </w:r>
      <w:r w:rsidR="00834567">
        <w:t xml:space="preserve"> (foie)</w:t>
      </w:r>
      <w:r w:rsidRPr="00851546">
        <w:t>, ostéoclastes</w:t>
      </w:r>
      <w:r w:rsidR="00834567">
        <w:t xml:space="preserve"> (os)</w:t>
      </w:r>
      <w:r w:rsidRPr="00851546">
        <w:t>,…</w:t>
      </w:r>
    </w:p>
    <w:p w:rsidR="00851546" w:rsidRPr="00851546" w:rsidRDefault="00851546" w:rsidP="00851546">
      <w:pPr>
        <w:pStyle w:val="Paragraphedeliste"/>
        <w:ind w:left="1440"/>
      </w:pPr>
      <w:r>
        <w:t>•</w:t>
      </w:r>
      <w:r w:rsidRPr="00851546">
        <w:t xml:space="preserve">Durée de vie </w:t>
      </w:r>
      <w:proofErr w:type="gramStart"/>
      <w:r w:rsidRPr="00851546">
        <w:t>prolongée(</w:t>
      </w:r>
      <w:proofErr w:type="gramEnd"/>
      <w:r w:rsidRPr="00851546">
        <w:t>plusieurs mois).</w:t>
      </w:r>
    </w:p>
    <w:p w:rsidR="00851546" w:rsidRPr="00851546" w:rsidRDefault="00851546" w:rsidP="00851546">
      <w:pPr>
        <w:pStyle w:val="Paragraphedeliste"/>
        <w:ind w:left="1440"/>
      </w:pPr>
      <w:r>
        <w:t>•</w:t>
      </w:r>
      <w:r w:rsidRPr="00851546">
        <w:t>Phagocyte des pathogènes et des cellules mortes (dont PNN) : "l'éboueur de l'organisme".</w:t>
      </w:r>
    </w:p>
    <w:p w:rsidR="00851546" w:rsidRDefault="00851546" w:rsidP="00851546">
      <w:pPr>
        <w:pStyle w:val="Paragraphedeliste"/>
        <w:ind w:left="1440"/>
      </w:pPr>
      <w:r>
        <w:t>•</w:t>
      </w:r>
      <w:r w:rsidRPr="00851546">
        <w:t>Sécrète des cytokines capables d'activer d'autres cellules du système immunitaire</w:t>
      </w:r>
      <w:r w:rsidR="00834567">
        <w:t>.</w:t>
      </w:r>
    </w:p>
    <w:p w:rsidR="00881C09" w:rsidRDefault="00881C09" w:rsidP="00851546">
      <w:pPr>
        <w:pStyle w:val="Paragraphedeliste"/>
        <w:ind w:left="1440"/>
      </w:pPr>
    </w:p>
    <w:p w:rsidR="00834567" w:rsidRDefault="00940EB6" w:rsidP="00851546">
      <w:pPr>
        <w:pStyle w:val="Paragraphedeliste"/>
        <w:ind w:left="1440"/>
      </w:pPr>
      <w:r>
        <w:t>Même</w:t>
      </w:r>
      <w:r w:rsidR="00881C09">
        <w:t xml:space="preserve"> généalogie entre cellules dendritiques et macrophages mais </w:t>
      </w:r>
      <w:r w:rsidR="00834567">
        <w:t xml:space="preserve">La différence avec la cellule dendritique est que la cellule macrophagique se contente d’effectuer une phagocytose alors que la </w:t>
      </w:r>
      <w:r>
        <w:t>cellule</w:t>
      </w:r>
      <w:r w:rsidR="00834567">
        <w:t xml:space="preserve"> dendritique enclenche et majore la réponse immunitaire adaptative</w:t>
      </w:r>
    </w:p>
    <w:p w:rsidR="00881C09" w:rsidRDefault="00881C09" w:rsidP="00851546">
      <w:pPr>
        <w:pStyle w:val="Paragraphedeliste"/>
        <w:ind w:left="1440"/>
      </w:pPr>
    </w:p>
    <w:p w:rsidR="00881C09" w:rsidRDefault="00881C09" w:rsidP="00851546">
      <w:pPr>
        <w:pStyle w:val="Paragraphedeliste"/>
        <w:ind w:left="1440"/>
      </w:pPr>
      <w:r>
        <w:t>Migration des phagocytes :</w:t>
      </w:r>
    </w:p>
    <w:p w:rsidR="00881C09" w:rsidRDefault="00881C09" w:rsidP="00851546">
      <w:pPr>
        <w:pStyle w:val="Paragraphedeliste"/>
        <w:ind w:left="1440"/>
      </w:pPr>
    </w:p>
    <w:p w:rsidR="00881C09" w:rsidRDefault="00881C09" w:rsidP="00881C09">
      <w:pPr>
        <w:pStyle w:val="Paragraphedeliste"/>
        <w:ind w:left="1440"/>
      </w:pPr>
      <w:r>
        <w:lastRenderedPageBreak/>
        <w:t>•En cas d'infection, les médiateurs de l’inflammation (IL‐6) stimulent l’expression de molécules d’adhésion (</w:t>
      </w:r>
      <w:proofErr w:type="spellStart"/>
      <w:r w:rsidR="00940EB6">
        <w:t>sélectines</w:t>
      </w:r>
      <w:proofErr w:type="spellEnd"/>
      <w:r w:rsidR="00940EB6">
        <w:t xml:space="preserve"> et</w:t>
      </w:r>
      <w:r>
        <w:t xml:space="preserve"> intégrines</w:t>
      </w:r>
      <w:proofErr w:type="gramStart"/>
      <w:r>
        <w:t>)sur</w:t>
      </w:r>
      <w:proofErr w:type="gramEnd"/>
      <w:r>
        <w:t xml:space="preserve"> les cellules endothéliales.</w:t>
      </w:r>
    </w:p>
    <w:p w:rsidR="00881C09" w:rsidRDefault="00881C09" w:rsidP="00881C09">
      <w:pPr>
        <w:pStyle w:val="Paragraphedeliste"/>
        <w:ind w:left="1440"/>
      </w:pPr>
      <w:r>
        <w:t xml:space="preserve">•Le flux sanguin étant très rapide il faut réussir à </w:t>
      </w:r>
      <w:r w:rsidR="00940EB6">
        <w:t>arrêter</w:t>
      </w:r>
      <w:r>
        <w:t xml:space="preserve"> les cellules, se fait </w:t>
      </w:r>
      <w:r w:rsidR="00940EB6">
        <w:t>grâce</w:t>
      </w:r>
      <w:r>
        <w:t xml:space="preserve"> à des molécules :</w:t>
      </w:r>
    </w:p>
    <w:p w:rsidR="00881C09" w:rsidRDefault="00881C09" w:rsidP="00881C09">
      <w:pPr>
        <w:pStyle w:val="Paragraphedeliste"/>
        <w:ind w:left="1440"/>
      </w:pPr>
      <w:r>
        <w:t>Sélectines </w:t>
      </w:r>
      <w:r>
        <w:rPr>
          <w:rFonts w:ascii="Calibri" w:hAnsi="Calibri" w:cs="Calibri"/>
        </w:rPr>
        <w:t xml:space="preserve">: permettent la </w:t>
      </w:r>
      <w:r>
        <w:t>capture et le roulement des phagocytes le long de la paroi vasculaire.</w:t>
      </w:r>
    </w:p>
    <w:p w:rsidR="00881C09" w:rsidRDefault="00881C09" w:rsidP="00881C09">
      <w:pPr>
        <w:pStyle w:val="Paragraphedeliste"/>
        <w:ind w:left="1440"/>
      </w:pPr>
      <w:r>
        <w:t>Intégrines </w:t>
      </w:r>
      <w:r w:rsidRPr="00881C09">
        <w:rPr>
          <w:rFonts w:ascii="Calibri" w:hAnsi="Calibri" w:cs="Calibri"/>
        </w:rPr>
        <w:t xml:space="preserve">: </w:t>
      </w:r>
      <w:r>
        <w:rPr>
          <w:rFonts w:ascii="Calibri" w:hAnsi="Calibri" w:cs="Calibri"/>
        </w:rPr>
        <w:t>permettent l’adhésion forte à l’endothélium</w:t>
      </w:r>
      <w:r>
        <w:t>.</w:t>
      </w:r>
    </w:p>
    <w:p w:rsidR="00D235E3" w:rsidRDefault="00881C09" w:rsidP="00881C09">
      <w:pPr>
        <w:pStyle w:val="Paragraphedeliste"/>
        <w:ind w:left="1440"/>
      </w:pPr>
      <w:r>
        <w:t>Tout cela permet la diapédèse : migration à travers l’endothélium.</w:t>
      </w:r>
      <w:r>
        <w:rPr>
          <w:noProof/>
          <w:sz w:val="36"/>
          <w:szCs w:val="36"/>
          <w:lang w:eastAsia="fr-FR"/>
        </w:rPr>
        <w:drawing>
          <wp:inline distT="0" distB="0" distL="0" distR="0" wp14:anchorId="3C103683" wp14:editId="550826D7">
            <wp:extent cx="5431616" cy="2418007"/>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0467" cy="2421947"/>
                    </a:xfrm>
                    <a:prstGeom prst="rect">
                      <a:avLst/>
                    </a:prstGeom>
                    <a:noFill/>
                    <a:ln>
                      <a:noFill/>
                    </a:ln>
                  </pic:spPr>
                </pic:pic>
              </a:graphicData>
            </a:graphic>
          </wp:inline>
        </w:drawing>
      </w:r>
    </w:p>
    <w:p w:rsidR="00881C09" w:rsidRDefault="00881C09" w:rsidP="00881C09">
      <w:pPr>
        <w:pStyle w:val="Paragraphedeliste"/>
        <w:ind w:left="1440"/>
      </w:pPr>
    </w:p>
    <w:p w:rsidR="00881C09" w:rsidRDefault="00881C09" w:rsidP="00881C09">
      <w:pPr>
        <w:pStyle w:val="Paragraphedeliste"/>
        <w:ind w:left="1440"/>
      </w:pPr>
      <w:r>
        <w:t>Comment s’effectue la reconnaissance du pathogène dans la réponse immunitaire innée ?</w:t>
      </w:r>
    </w:p>
    <w:p w:rsidR="00881C09" w:rsidRDefault="00474608" w:rsidP="00881C09">
      <w:pPr>
        <w:pStyle w:val="Paragraphedeliste"/>
        <w:ind w:left="1440"/>
      </w:pPr>
      <w:r>
        <w:t>L</w:t>
      </w:r>
      <w:r w:rsidR="00881C09">
        <w:t>e système immunitaire a développé</w:t>
      </w:r>
      <w:r>
        <w:t xml:space="preserve"> plusieurs types de </w:t>
      </w:r>
      <w:r w:rsidR="00940EB6">
        <w:t>récepteurs</w:t>
      </w:r>
      <w:r>
        <w:t xml:space="preserve"> capables de reconnaitre</w:t>
      </w:r>
      <w:r w:rsidR="00881C09">
        <w:t xml:space="preserve"> des motifs bactériens répétés appelés les PAMPs</w:t>
      </w:r>
    </w:p>
    <w:p w:rsidR="00881C09" w:rsidRDefault="00474608" w:rsidP="00881C09">
      <w:pPr>
        <w:pStyle w:val="Paragraphedeliste"/>
        <w:ind w:left="1440"/>
      </w:pPr>
      <w:r>
        <w:t xml:space="preserve">Les </w:t>
      </w:r>
      <w:r w:rsidR="00881C09">
        <w:t>Toll like receptor</w:t>
      </w:r>
      <w:r>
        <w:t xml:space="preserve"> sont</w:t>
      </w:r>
      <w:r w:rsidR="00881C09">
        <w:t xml:space="preserve"> les plus classiques</w:t>
      </w:r>
      <w:r>
        <w:t>, primitivement</w:t>
      </w:r>
      <w:r w:rsidR="00881C09">
        <w:t xml:space="preserve"> découverts sur la drosophile, </w:t>
      </w:r>
      <w:r>
        <w:t xml:space="preserve">ce sont des </w:t>
      </w:r>
      <w:r w:rsidR="00940EB6">
        <w:t>récepteurs</w:t>
      </w:r>
      <w:r w:rsidR="00881C09">
        <w:t xml:space="preserve"> qui enclen</w:t>
      </w:r>
      <w:r>
        <w:t xml:space="preserve">chent des </w:t>
      </w:r>
      <w:r w:rsidR="00940EB6">
        <w:t>réponses</w:t>
      </w:r>
      <w:r>
        <w:t xml:space="preserve"> immunitaires, en reconnaissant des</w:t>
      </w:r>
      <w:r w:rsidR="00881C09">
        <w:t xml:space="preserve"> mo</w:t>
      </w:r>
      <w:r>
        <w:t>rceaux</w:t>
      </w:r>
      <w:r w:rsidR="00881C09">
        <w:t xml:space="preserve"> de </w:t>
      </w:r>
      <w:r w:rsidR="00940EB6">
        <w:t>bactéries</w:t>
      </w:r>
      <w:r w:rsidR="00881C09">
        <w:t xml:space="preserve"> et virus permet</w:t>
      </w:r>
      <w:r>
        <w:t>tent</w:t>
      </w:r>
      <w:r w:rsidR="00881C09">
        <w:t xml:space="preserve"> de </w:t>
      </w:r>
      <w:r w:rsidR="00940EB6">
        <w:t>déclencher</w:t>
      </w:r>
      <w:r>
        <w:t xml:space="preserve"> une</w:t>
      </w:r>
      <w:r w:rsidR="00881C09">
        <w:t xml:space="preserve"> </w:t>
      </w:r>
      <w:r w:rsidR="00940EB6">
        <w:t>réponse</w:t>
      </w:r>
      <w:r w:rsidR="00881C09">
        <w:t xml:space="preserve"> a</w:t>
      </w:r>
      <w:r>
        <w:t>ve</w:t>
      </w:r>
      <w:r w:rsidR="00881C09">
        <w:t>c prod</w:t>
      </w:r>
      <w:r>
        <w:t>uction</w:t>
      </w:r>
      <w:r w:rsidR="00881C09">
        <w:t xml:space="preserve"> de cytokines et </w:t>
      </w:r>
      <w:r>
        <w:t xml:space="preserve">permet de </w:t>
      </w:r>
      <w:r w:rsidR="00881C09">
        <w:t>phagocyter les cellules</w:t>
      </w:r>
      <w:r>
        <w:t>.</w:t>
      </w:r>
    </w:p>
    <w:p w:rsidR="00474608" w:rsidRDefault="00940EB6" w:rsidP="00881C09">
      <w:pPr>
        <w:pStyle w:val="Paragraphedeliste"/>
        <w:ind w:left="1440"/>
      </w:pPr>
      <w:r>
        <w:t>Récepteurs</w:t>
      </w:r>
      <w:r w:rsidR="00474608">
        <w:t xml:space="preserve"> au </w:t>
      </w:r>
      <w:r>
        <w:t>complément</w:t>
      </w:r>
      <w:r w:rsidR="00474608">
        <w:t xml:space="preserve"> permettent surtout de phagocyter les cellules, par exemple alors que les TLR permettent plus la production de cytokines.</w:t>
      </w:r>
    </w:p>
    <w:p w:rsidR="0048404A" w:rsidRDefault="0048404A" w:rsidP="00881C09">
      <w:pPr>
        <w:pStyle w:val="Paragraphedeliste"/>
        <w:ind w:left="1440"/>
      </w:pPr>
    </w:p>
    <w:p w:rsidR="0048404A" w:rsidRDefault="0048404A" w:rsidP="00881C09">
      <w:pPr>
        <w:pStyle w:val="Paragraphedeliste"/>
        <w:ind w:left="1440"/>
      </w:pPr>
      <w:r>
        <w:t>Pour résumer, on a pour reconnaitre le pathogène 2 types de récepteurs de l’immunité innée :</w:t>
      </w:r>
    </w:p>
    <w:p w:rsidR="00474608" w:rsidRDefault="00474608" w:rsidP="0048404A">
      <w:proofErr w:type="gramStart"/>
      <w:r>
        <w:t>1.Les</w:t>
      </w:r>
      <w:proofErr w:type="gramEnd"/>
      <w:r>
        <w:t xml:space="preserve"> </w:t>
      </w:r>
      <w:r w:rsidR="00940EB6">
        <w:t>Pathogen Associated Molecular Patterns</w:t>
      </w:r>
      <w:r>
        <w:t xml:space="preserve"> (PAMPs)</w:t>
      </w:r>
    </w:p>
    <w:p w:rsidR="00474608" w:rsidRDefault="00474608" w:rsidP="00474608">
      <w:pPr>
        <w:pStyle w:val="Paragraphedeliste"/>
        <w:ind w:left="1440"/>
      </w:pPr>
      <w:r>
        <w:t>•Motifs moléculaires associés aux pathogènes.</w:t>
      </w:r>
    </w:p>
    <w:p w:rsidR="00474608" w:rsidRDefault="00474608" w:rsidP="00474608">
      <w:pPr>
        <w:pStyle w:val="Paragraphedeliste"/>
        <w:ind w:left="1440"/>
      </w:pPr>
      <w:r>
        <w:t>•Structures essentielles au fonctionnement du pathogène, conservées au cours de l’évolution, ne peuvent pas muter.</w:t>
      </w:r>
    </w:p>
    <w:p w:rsidR="0048404A" w:rsidRDefault="00474608" w:rsidP="0048404A">
      <w:pPr>
        <w:pStyle w:val="Paragraphedeliste"/>
        <w:ind w:left="1440"/>
        <w:rPr>
          <w:lang w:val="en-US"/>
        </w:rPr>
      </w:pPr>
      <w:proofErr w:type="gramStart"/>
      <w:r>
        <w:rPr>
          <w:rFonts w:hint="eastAsia"/>
        </w:rPr>
        <w:t>•</w:t>
      </w:r>
      <w:r>
        <w:t>Les Pattern Recognition Receptors: récepteurs aux PAMPs.</w:t>
      </w:r>
      <w:proofErr w:type="gramEnd"/>
      <w:r>
        <w:t xml:space="preserve"> </w:t>
      </w:r>
      <w:r w:rsidRPr="00474608">
        <w:rPr>
          <w:lang w:val="en-US"/>
        </w:rPr>
        <w:t>Exemple des TLR (Toll‐</w:t>
      </w:r>
      <w:r w:rsidR="00940EB6" w:rsidRPr="00474608">
        <w:rPr>
          <w:lang w:val="en-US"/>
        </w:rPr>
        <w:t>Like Receptors</w:t>
      </w:r>
      <w:r w:rsidRPr="00474608">
        <w:rPr>
          <w:lang w:val="en-US"/>
        </w:rPr>
        <w:t>)</w:t>
      </w:r>
    </w:p>
    <w:p w:rsidR="00474608" w:rsidRPr="0048404A" w:rsidRDefault="00474608" w:rsidP="0048404A">
      <w:proofErr w:type="gramStart"/>
      <w:r>
        <w:t>2.Opsonisation</w:t>
      </w:r>
      <w:proofErr w:type="gramEnd"/>
      <w:r>
        <w:t xml:space="preserve"> (via le complément, c3b notamment comme nous le verront plus tard)</w:t>
      </w:r>
    </w:p>
    <w:p w:rsidR="00474608" w:rsidRDefault="00474608" w:rsidP="00474608">
      <w:pPr>
        <w:pStyle w:val="Paragraphedeliste"/>
        <w:ind w:left="1440"/>
      </w:pPr>
      <w:r>
        <w:rPr>
          <w:rFonts w:hint="eastAsia"/>
        </w:rPr>
        <w:t>•</w:t>
      </w:r>
      <w:r>
        <w:t>Reconnaissance indirecte.</w:t>
      </w:r>
    </w:p>
    <w:p w:rsidR="00474608" w:rsidRDefault="00474608" w:rsidP="00474608">
      <w:pPr>
        <w:pStyle w:val="Paragraphedeliste"/>
        <w:ind w:left="1440"/>
      </w:pPr>
      <w:r>
        <w:rPr>
          <w:rFonts w:hint="eastAsia"/>
        </w:rPr>
        <w:lastRenderedPageBreak/>
        <w:t>•</w:t>
      </w:r>
      <w:r>
        <w:t>Des molécules du système immunitaire (</w:t>
      </w:r>
      <w:proofErr w:type="gramStart"/>
      <w:r>
        <w:t>opsonines :</w:t>
      </w:r>
      <w:proofErr w:type="gramEnd"/>
      <w:r>
        <w:t xml:space="preserve"> anticorps, molécules du complément) se fixent à la surface du pathogène.</w:t>
      </w:r>
    </w:p>
    <w:p w:rsidR="00474608" w:rsidRDefault="00474608" w:rsidP="00474608">
      <w:pPr>
        <w:pStyle w:val="Paragraphedeliste"/>
        <w:ind w:left="1440"/>
      </w:pPr>
      <w:r>
        <w:rPr>
          <w:rFonts w:hint="eastAsia"/>
        </w:rPr>
        <w:t>•</w:t>
      </w:r>
      <w:r>
        <w:t>L</w:t>
      </w:r>
      <w:r w:rsidR="0048404A">
        <w:t xml:space="preserve">es phagocytes expriment des récepteurs pour ces </w:t>
      </w:r>
      <w:proofErr w:type="gramStart"/>
      <w:r w:rsidR="0048404A">
        <w:t>molécules :</w:t>
      </w:r>
      <w:proofErr w:type="gramEnd"/>
      <w:r w:rsidR="0048404A">
        <w:t xml:space="preserve"> permettent l’adhésion et la </w:t>
      </w:r>
      <w:r w:rsidR="00940EB6">
        <w:t>phagocytose</w:t>
      </w:r>
      <w:r w:rsidR="0048404A">
        <w:t xml:space="preserve">, avec comme nous l’avons vu précédemment, toujours le </w:t>
      </w:r>
      <w:r w:rsidR="00940EB6">
        <w:t>même</w:t>
      </w:r>
      <w:r w:rsidR="0048404A">
        <w:t xml:space="preserve"> mécanisme :</w:t>
      </w:r>
    </w:p>
    <w:p w:rsidR="0048404A" w:rsidRDefault="0048404A" w:rsidP="00474608">
      <w:pPr>
        <w:pStyle w:val="Paragraphedeliste"/>
        <w:ind w:left="1440"/>
      </w:pPr>
    </w:p>
    <w:p w:rsidR="0048404A" w:rsidRDefault="0048404A" w:rsidP="0048404A">
      <w:pPr>
        <w:pStyle w:val="Paragraphedeliste"/>
        <w:ind w:left="1440"/>
      </w:pPr>
      <w:r>
        <w:t>•Formation du phagosome.</w:t>
      </w:r>
    </w:p>
    <w:p w:rsidR="0048404A" w:rsidRDefault="0048404A" w:rsidP="0048404A">
      <w:pPr>
        <w:pStyle w:val="Paragraphedeliste"/>
        <w:ind w:left="1440"/>
      </w:pPr>
      <w:r>
        <w:t>•Fusion avec le lysosome (granulation pour les PNN)</w:t>
      </w:r>
      <w:r>
        <w:rPr>
          <w:rFonts w:ascii="Calibri" w:hAnsi="Calibri" w:cs="Calibri"/>
        </w:rPr>
        <w:t xml:space="preserve"> </w:t>
      </w:r>
      <w:r>
        <w:t>phagolysosome.</w:t>
      </w:r>
    </w:p>
    <w:p w:rsidR="0048404A" w:rsidRDefault="0048404A" w:rsidP="0048404A">
      <w:pPr>
        <w:pStyle w:val="Paragraphedeliste"/>
        <w:ind w:left="1440"/>
      </w:pPr>
      <w:r>
        <w:rPr>
          <w:rFonts w:hint="eastAsia"/>
        </w:rPr>
        <w:t>•</w:t>
      </w:r>
      <w:r w:rsidRPr="0048404A">
        <w:rPr>
          <w:u w:val="single"/>
        </w:rPr>
        <w:t xml:space="preserve">Destruction dépendante de </w:t>
      </w:r>
      <w:proofErr w:type="gramStart"/>
      <w:r w:rsidRPr="0048404A">
        <w:rPr>
          <w:u w:val="single"/>
        </w:rPr>
        <w:t>l'oxygène</w:t>
      </w:r>
      <w:r>
        <w:t xml:space="preserve"> :</w:t>
      </w:r>
      <w:proofErr w:type="gramEnd"/>
      <w:r>
        <w:t xml:space="preserve"> radicaux oxygénés</w:t>
      </w:r>
    </w:p>
    <w:p w:rsidR="0048404A" w:rsidRDefault="0048404A" w:rsidP="0048404A">
      <w:pPr>
        <w:pStyle w:val="Paragraphedeliste"/>
        <w:ind w:left="1440"/>
      </w:pPr>
      <w:r>
        <w:rPr>
          <w:rFonts w:hint="eastAsia"/>
        </w:rPr>
        <w:t>–</w:t>
      </w:r>
      <w:r>
        <w:t>NADPH‐oxydase, myéloperoxydase;</w:t>
      </w:r>
    </w:p>
    <w:p w:rsidR="0048404A" w:rsidRDefault="0048404A" w:rsidP="0048404A">
      <w:pPr>
        <w:pStyle w:val="Paragraphedeliste"/>
        <w:ind w:left="1440"/>
      </w:pPr>
      <w:r>
        <w:rPr>
          <w:rFonts w:hint="eastAsia"/>
        </w:rPr>
        <w:t>–</w:t>
      </w:r>
      <w:r>
        <w:t>Production de dérivés réactifs de l'oxygène (peroxyde d'hydrogène H2O2, anion superoxydeO2˙‐, acide hypochloreux [≈ « eau de javel »])</w:t>
      </w:r>
    </w:p>
    <w:p w:rsidR="0048404A" w:rsidRDefault="0048404A" w:rsidP="0048404A">
      <w:pPr>
        <w:pStyle w:val="Paragraphedeliste"/>
        <w:ind w:left="1440"/>
      </w:pPr>
      <w:proofErr w:type="gramStart"/>
      <w:r>
        <w:t>réactions</w:t>
      </w:r>
      <w:proofErr w:type="gramEnd"/>
      <w:r>
        <w:t xml:space="preserve"> en chaîne à l'intérieur du phagolysosome.</w:t>
      </w:r>
    </w:p>
    <w:p w:rsidR="0048404A" w:rsidRDefault="0048404A" w:rsidP="0048404A">
      <w:pPr>
        <w:pStyle w:val="Paragraphedeliste"/>
        <w:ind w:left="1440"/>
      </w:pPr>
      <w:r>
        <w:rPr>
          <w:rFonts w:hint="eastAsia"/>
        </w:rPr>
        <w:t>•</w:t>
      </w:r>
      <w:r w:rsidRPr="0048404A">
        <w:rPr>
          <w:u w:val="single"/>
        </w:rPr>
        <w:t xml:space="preserve">Destruction indépendante de </w:t>
      </w:r>
      <w:proofErr w:type="gramStart"/>
      <w:r w:rsidRPr="0048404A">
        <w:rPr>
          <w:u w:val="single"/>
        </w:rPr>
        <w:t>l'oxygène</w:t>
      </w:r>
      <w:r>
        <w:t xml:space="preserve"> :</w:t>
      </w:r>
      <w:proofErr w:type="gramEnd"/>
      <w:r>
        <w:t xml:space="preserve"> peptides antimicrobiens (α‐defensines), enzymes protéolytiques (lysozyme, élastase, etc… découpent le pathogène )</w:t>
      </w:r>
      <w:r>
        <w:rPr>
          <w:rFonts w:ascii="Calibri" w:hAnsi="Calibri" w:cs="Calibri"/>
        </w:rPr>
        <w:t xml:space="preserve"> </w:t>
      </w:r>
      <w:r>
        <w:t>destruction de la paroi du pathogène.</w:t>
      </w:r>
    </w:p>
    <w:p w:rsidR="0048404A" w:rsidRPr="0048404A" w:rsidRDefault="0048404A" w:rsidP="0048404A">
      <w:pPr>
        <w:pStyle w:val="Paragraphedeliste"/>
        <w:ind w:left="1440"/>
        <w:rPr>
          <w:b/>
        </w:rPr>
      </w:pPr>
    </w:p>
    <w:p w:rsidR="0048404A" w:rsidRPr="00F90242" w:rsidRDefault="0048404A" w:rsidP="00F90242">
      <w:pPr>
        <w:pStyle w:val="Paragraphedeliste"/>
        <w:numPr>
          <w:ilvl w:val="0"/>
          <w:numId w:val="38"/>
        </w:numPr>
        <w:rPr>
          <w:b/>
        </w:rPr>
      </w:pPr>
      <w:r w:rsidRPr="00F90242">
        <w:rPr>
          <w:b/>
        </w:rPr>
        <w:t>LE COMPLEMENT</w:t>
      </w:r>
    </w:p>
    <w:p w:rsidR="0048404A" w:rsidRPr="0048404A" w:rsidRDefault="0048404A" w:rsidP="0048404A">
      <w:pPr>
        <w:pStyle w:val="Paragraphedeliste"/>
        <w:ind w:left="1080"/>
      </w:pPr>
    </w:p>
    <w:p w:rsidR="0048404A" w:rsidRDefault="0048404A" w:rsidP="0048404A">
      <w:pPr>
        <w:pStyle w:val="Paragraphedeliste"/>
        <w:ind w:left="1440"/>
      </w:pPr>
      <w:r>
        <w:t>•Une trentaine de protéines synthétisées par le foie.</w:t>
      </w:r>
    </w:p>
    <w:p w:rsidR="0048404A" w:rsidRDefault="0048404A" w:rsidP="0048404A">
      <w:pPr>
        <w:pStyle w:val="Paragraphedeliste"/>
        <w:ind w:left="1440"/>
      </w:pPr>
      <w:r>
        <w:t>•Complète</w:t>
      </w:r>
      <w:r w:rsidR="00BC5DC1">
        <w:t xml:space="preserve"> </w:t>
      </w:r>
      <w:r>
        <w:t>l'action des anticorps :</w:t>
      </w:r>
    </w:p>
    <w:p w:rsidR="0048404A" w:rsidRDefault="0048404A" w:rsidP="0048404A">
      <w:pPr>
        <w:pStyle w:val="Paragraphedeliste"/>
        <w:ind w:left="1440"/>
      </w:pPr>
      <w:r>
        <w:t>–en participant à l’opsonisation</w:t>
      </w:r>
    </w:p>
    <w:p w:rsidR="0048404A" w:rsidRDefault="0048404A" w:rsidP="0048404A">
      <w:pPr>
        <w:pStyle w:val="Paragraphedeliste"/>
        <w:ind w:left="1440"/>
      </w:pPr>
      <w:r>
        <w:t>–en détruisant les bactéries</w:t>
      </w:r>
      <w:r w:rsidR="00BC5DC1">
        <w:t xml:space="preserve"> </w:t>
      </w:r>
      <w:r>
        <w:t>extracellulaires</w:t>
      </w:r>
    </w:p>
    <w:p w:rsidR="0048404A" w:rsidRDefault="0048404A" w:rsidP="0048404A">
      <w:pPr>
        <w:pStyle w:val="Paragraphedeliste"/>
        <w:ind w:left="1440"/>
      </w:pPr>
    </w:p>
    <w:p w:rsidR="0048404A" w:rsidRDefault="0048404A" w:rsidP="0048404A">
      <w:pPr>
        <w:pStyle w:val="Paragraphedeliste"/>
        <w:ind w:left="1440"/>
      </w:pPr>
      <w:r>
        <w:t>•Il existe 3 voies d'activation :</w:t>
      </w:r>
    </w:p>
    <w:p w:rsidR="0048404A" w:rsidRDefault="0048404A" w:rsidP="0048404A">
      <w:pPr>
        <w:pStyle w:val="Paragraphedeliste"/>
        <w:ind w:left="1440"/>
      </w:pPr>
      <w:r>
        <w:t>–La Voie classique (via les anticorps</w:t>
      </w:r>
      <w:r w:rsidR="00BC5DC1">
        <w:t>, donc il faut avoir activé le système immunitaire adaptatif</w:t>
      </w:r>
      <w:r>
        <w:t>)</w:t>
      </w:r>
    </w:p>
    <w:p w:rsidR="0048404A" w:rsidRDefault="0048404A" w:rsidP="0048404A">
      <w:pPr>
        <w:pStyle w:val="Paragraphedeliste"/>
        <w:ind w:left="1440"/>
      </w:pPr>
      <w:r>
        <w:t xml:space="preserve">–La Voie </w:t>
      </w:r>
      <w:proofErr w:type="gramStart"/>
      <w:r>
        <w:t>alterne(</w:t>
      </w:r>
      <w:proofErr w:type="gramEnd"/>
      <w:r>
        <w:t>activation par la surface du pathogène</w:t>
      </w:r>
      <w:r w:rsidR="00BC5DC1">
        <w:t xml:space="preserve"> donc plus directement, indépendante de l’immunité adaptative, fait vraiment partie de l’immunité innée</w:t>
      </w:r>
      <w:r>
        <w:t>)</w:t>
      </w:r>
    </w:p>
    <w:p w:rsidR="0048404A" w:rsidRDefault="0048404A" w:rsidP="0048404A">
      <w:pPr>
        <w:pStyle w:val="Paragraphedeliste"/>
        <w:ind w:left="1440"/>
      </w:pPr>
      <w:r>
        <w:t xml:space="preserve">–La Voie des </w:t>
      </w:r>
      <w:proofErr w:type="gramStart"/>
      <w:r>
        <w:t>lectines(</w:t>
      </w:r>
      <w:proofErr w:type="gramEnd"/>
      <w:r>
        <w:t>via les récepteurs au mannose)</w:t>
      </w:r>
    </w:p>
    <w:p w:rsidR="00BC5DC1" w:rsidRDefault="00BC5DC1" w:rsidP="0048404A">
      <w:pPr>
        <w:pStyle w:val="Paragraphedeliste"/>
        <w:ind w:left="1440"/>
      </w:pPr>
      <w:r>
        <w:rPr>
          <w:noProof/>
          <w:lang w:eastAsia="fr-FR"/>
        </w:rPr>
        <w:drawing>
          <wp:inline distT="0" distB="0" distL="0" distR="0" wp14:anchorId="1CED6079" wp14:editId="5D132288">
            <wp:extent cx="5441947" cy="2096219"/>
            <wp:effectExtent l="0" t="0" r="698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9091" t="51630" r="17300" b="4812"/>
                    <a:stretch/>
                  </pic:blipFill>
                  <pic:spPr bwMode="auto">
                    <a:xfrm>
                      <a:off x="0" y="0"/>
                      <a:ext cx="5496507" cy="2117236"/>
                    </a:xfrm>
                    <a:prstGeom prst="rect">
                      <a:avLst/>
                    </a:prstGeom>
                    <a:ln>
                      <a:noFill/>
                    </a:ln>
                    <a:extLst>
                      <a:ext uri="{53640926-AAD7-44D8-BBD7-CCE9431645EC}">
                        <a14:shadowObscured xmlns:a14="http://schemas.microsoft.com/office/drawing/2010/main"/>
                      </a:ext>
                    </a:extLst>
                  </pic:spPr>
                </pic:pic>
              </a:graphicData>
            </a:graphic>
          </wp:inline>
        </w:drawing>
      </w:r>
    </w:p>
    <w:p w:rsidR="00BC5DC1" w:rsidRDefault="00BC5DC1" w:rsidP="0048404A">
      <w:pPr>
        <w:pStyle w:val="Paragraphedeliste"/>
        <w:ind w:left="1440"/>
      </w:pPr>
    </w:p>
    <w:p w:rsidR="00BC5DC1" w:rsidRDefault="00BC5DC1" w:rsidP="0048404A">
      <w:pPr>
        <w:pStyle w:val="Paragraphedeliste"/>
        <w:ind w:left="1440"/>
      </w:pPr>
      <w:r>
        <w:t xml:space="preserve">Le But du complément est de faire des trous dans la cellule, </w:t>
      </w:r>
      <w:r w:rsidR="00940EB6">
        <w:t>grâce</w:t>
      </w:r>
      <w:r>
        <w:t xml:space="preserve"> au CAM (complexe d’attaque membranaire).</w:t>
      </w:r>
    </w:p>
    <w:p w:rsidR="00BC5DC1" w:rsidRDefault="00DF3F93" w:rsidP="0048404A">
      <w:pPr>
        <w:pStyle w:val="Paragraphedeliste"/>
        <w:ind w:left="1440"/>
      </w:pPr>
      <w:r>
        <w:lastRenderedPageBreak/>
        <w:t xml:space="preserve">Parenthèse du prof : </w:t>
      </w:r>
      <w:r w:rsidR="00BC5DC1">
        <w:t xml:space="preserve">Si anomalie du CAM : infection seulement au </w:t>
      </w:r>
      <w:r w:rsidR="00940EB6">
        <w:t>méningocoque</w:t>
      </w:r>
      <w:r w:rsidR="00BC5DC1">
        <w:t xml:space="preserve"> ! </w:t>
      </w:r>
      <w:r>
        <w:t xml:space="preserve">Alors qu’on pourrait penser que c’est bien plus grave. Et en fait, </w:t>
      </w:r>
      <w:r w:rsidR="00BC5DC1">
        <w:t>Pour les autres infections quelqu’un d’au</w:t>
      </w:r>
      <w:r>
        <w:t>t</w:t>
      </w:r>
      <w:r w:rsidR="00BC5DC1">
        <w:t>re prend le relai, donc c’est redondant</w:t>
      </w:r>
      <w:r>
        <w:t>, et rattrapé par d’autres mécanismes.</w:t>
      </w:r>
    </w:p>
    <w:p w:rsidR="00DF3F93" w:rsidRDefault="00DF3F93" w:rsidP="0048404A">
      <w:pPr>
        <w:pStyle w:val="Paragraphedeliste"/>
        <w:ind w:left="1440"/>
      </w:pPr>
    </w:p>
    <w:p w:rsidR="00DF3F93" w:rsidRDefault="00DF3F93" w:rsidP="0048404A">
      <w:pPr>
        <w:pStyle w:val="Paragraphedeliste"/>
        <w:ind w:left="1440"/>
      </w:pPr>
      <w:r>
        <w:t>Ainsi</w:t>
      </w:r>
      <w:r w:rsidR="00CE1587">
        <w:t>,</w:t>
      </w:r>
      <w:r>
        <w:t xml:space="preserve"> les </w:t>
      </w:r>
      <w:r w:rsidR="00940EB6">
        <w:t>rôles</w:t>
      </w:r>
      <w:r>
        <w:t xml:space="preserve"> du complément sont :</w:t>
      </w:r>
    </w:p>
    <w:p w:rsidR="00DF3F93" w:rsidRDefault="00DF3F93" w:rsidP="00DF3F93">
      <w:pPr>
        <w:pStyle w:val="Paragraphedeliste"/>
        <w:ind w:left="1440"/>
      </w:pPr>
      <w:r>
        <w:t>•L’Opsonisation</w:t>
      </w:r>
    </w:p>
    <w:p w:rsidR="00DF3F93" w:rsidRDefault="00DF3F93" w:rsidP="00DF3F93">
      <w:pPr>
        <w:pStyle w:val="Paragraphedeliste"/>
        <w:ind w:left="1440"/>
      </w:pPr>
      <w:r>
        <w:t>–Via le C3b</w:t>
      </w:r>
    </w:p>
    <w:p w:rsidR="00DF3F93" w:rsidRDefault="00DF3F93" w:rsidP="00DF3F93">
      <w:pPr>
        <w:pStyle w:val="Paragraphedeliste"/>
        <w:ind w:left="1440"/>
      </w:pPr>
      <w:r>
        <w:t>–Augmente la phagocytose</w:t>
      </w:r>
    </w:p>
    <w:p w:rsidR="00DF3F93" w:rsidRDefault="00DF3F93" w:rsidP="00DF3F93">
      <w:pPr>
        <w:pStyle w:val="Paragraphedeliste"/>
        <w:ind w:left="1440"/>
      </w:pPr>
      <w:r>
        <w:t>•</w:t>
      </w:r>
      <w:r w:rsidR="00CE1587">
        <w:t>Intervient</w:t>
      </w:r>
      <w:r>
        <w:t xml:space="preserve"> dans l’Inflammation</w:t>
      </w:r>
    </w:p>
    <w:p w:rsidR="00DF3F93" w:rsidRDefault="00DF3F93" w:rsidP="00DF3F93">
      <w:pPr>
        <w:pStyle w:val="Paragraphedeliste"/>
        <w:ind w:left="1440"/>
      </w:pPr>
      <w:r>
        <w:t>‒Via le C5a</w:t>
      </w:r>
    </w:p>
    <w:p w:rsidR="00DF3F93" w:rsidRDefault="00DF3F93" w:rsidP="00DF3F93">
      <w:pPr>
        <w:pStyle w:val="Paragraphedeliste"/>
        <w:ind w:left="1440"/>
      </w:pPr>
      <w:r>
        <w:t>‒Effet chemo‐</w:t>
      </w:r>
      <w:proofErr w:type="gramStart"/>
      <w:r>
        <w:t>attractant(</w:t>
      </w:r>
      <w:proofErr w:type="gramEnd"/>
      <w:r>
        <w:t>sur les PN et monocytes)</w:t>
      </w:r>
    </w:p>
    <w:p w:rsidR="00DF3F93" w:rsidRDefault="00DF3F93" w:rsidP="00DF3F93">
      <w:pPr>
        <w:pStyle w:val="Paragraphedeliste"/>
        <w:ind w:left="1440"/>
      </w:pPr>
      <w:r>
        <w:t>•</w:t>
      </w:r>
      <w:r w:rsidR="00CE1587">
        <w:t xml:space="preserve">Et dans la </w:t>
      </w:r>
      <w:r>
        <w:t>Formation du Complexe d’Attaque Membranaire (CAM)</w:t>
      </w:r>
    </w:p>
    <w:p w:rsidR="00DF3F93" w:rsidRDefault="00DF3F93" w:rsidP="00DF3F93">
      <w:pPr>
        <w:pStyle w:val="Paragraphedeliste"/>
        <w:ind w:left="1440"/>
      </w:pPr>
      <w:r>
        <w:t>–Via les C5b, C6, C7, C8, C9</w:t>
      </w:r>
    </w:p>
    <w:p w:rsidR="00DF3F93" w:rsidRDefault="00DF3F93" w:rsidP="00DF3F93">
      <w:pPr>
        <w:pStyle w:val="Paragraphedeliste"/>
        <w:ind w:left="1440"/>
      </w:pPr>
      <w:r>
        <w:t>–Perforation de la membrane</w:t>
      </w:r>
    </w:p>
    <w:p w:rsidR="00624E7A" w:rsidRDefault="00624E7A" w:rsidP="00DF3F93">
      <w:pPr>
        <w:pStyle w:val="Paragraphedeliste"/>
        <w:ind w:left="1440"/>
      </w:pPr>
    </w:p>
    <w:p w:rsidR="00624E7A" w:rsidRDefault="00624E7A" w:rsidP="00DF3F93">
      <w:pPr>
        <w:pStyle w:val="Paragraphedeliste"/>
        <w:ind w:left="1440"/>
      </w:pPr>
      <w:r>
        <w:t xml:space="preserve">Déficit en c3 plutôt le pneumocoque et manifestations auto immunes donc c3 aide à </w:t>
      </w:r>
      <w:r w:rsidR="00940EB6">
        <w:t>réguler</w:t>
      </w:r>
      <w:r>
        <w:t xml:space="preserve"> le système immunitaire.</w:t>
      </w:r>
    </w:p>
    <w:p w:rsidR="00CE1587" w:rsidRDefault="00CE1587" w:rsidP="00DF3F93">
      <w:pPr>
        <w:pStyle w:val="Paragraphedeliste"/>
        <w:ind w:left="1440"/>
      </w:pPr>
    </w:p>
    <w:p w:rsidR="00CE1587" w:rsidRPr="00F90242" w:rsidRDefault="00CE1587" w:rsidP="00F90242">
      <w:pPr>
        <w:pStyle w:val="Paragraphedeliste"/>
        <w:numPr>
          <w:ilvl w:val="0"/>
          <w:numId w:val="37"/>
        </w:numPr>
        <w:rPr>
          <w:b/>
        </w:rPr>
      </w:pPr>
      <w:r w:rsidRPr="00F90242">
        <w:rPr>
          <w:b/>
        </w:rPr>
        <w:t>LES CELLULES NK (NATURAL KILLER)</w:t>
      </w:r>
    </w:p>
    <w:p w:rsidR="00CE1587" w:rsidRDefault="00940EB6" w:rsidP="00CE1587">
      <w:pPr>
        <w:pStyle w:val="Paragraphedeliste"/>
        <w:ind w:left="1080"/>
      </w:pPr>
      <w:r w:rsidRPr="00624E7A">
        <w:t>Difficile</w:t>
      </w:r>
      <w:r w:rsidR="00624E7A" w:rsidRPr="00624E7A">
        <w:t xml:space="preserve"> </w:t>
      </w:r>
      <w:proofErr w:type="gramStart"/>
      <w:r w:rsidR="00624E7A" w:rsidRPr="00624E7A">
        <w:t>a</w:t>
      </w:r>
      <w:proofErr w:type="gramEnd"/>
      <w:r w:rsidR="00624E7A" w:rsidRPr="00624E7A">
        <w:t xml:space="preserve"> classer entre l’immunité adaptative et innée</w:t>
      </w:r>
    </w:p>
    <w:p w:rsidR="00CE1587" w:rsidRDefault="00CE1587" w:rsidP="00CE1587">
      <w:pPr>
        <w:pStyle w:val="Paragraphedeliste"/>
        <w:ind w:left="1080"/>
      </w:pPr>
      <w:r>
        <w:t>•Détruisent les cellules infectées par des vi</w:t>
      </w:r>
      <w:r w:rsidR="00624E7A">
        <w:t xml:space="preserve">rus (pathogène intracellulaire), car les virus endocytent le CMH et les cellules NK agissent lorsqu’elles reconnaissent des cellules qui n’ont pas de molécules de CMH à leur surface (également dans certains cancers donc cellules NK très impliquées dans les cancers , donc </w:t>
      </w:r>
      <w:r w:rsidR="00940EB6">
        <w:t>rôle</w:t>
      </w:r>
      <w:r w:rsidR="00624E7A">
        <w:t xml:space="preserve"> </w:t>
      </w:r>
      <w:r w:rsidR="00940EB6">
        <w:t>très</w:t>
      </w:r>
      <w:r w:rsidR="00624E7A">
        <w:t xml:space="preserve"> important dans l’</w:t>
      </w:r>
      <w:r w:rsidR="00940EB6">
        <w:t>immunité</w:t>
      </w:r>
      <w:r w:rsidR="00624E7A">
        <w:t xml:space="preserve"> anti virale et anti tumorale)</w:t>
      </w:r>
    </w:p>
    <w:p w:rsidR="00CE1587" w:rsidRDefault="00CE1587" w:rsidP="00CE1587">
      <w:pPr>
        <w:pStyle w:val="Paragraphedeliste"/>
        <w:ind w:left="1080"/>
      </w:pPr>
      <w:r>
        <w:t>•Activité cytotoxique via perforine/granzymes, via FAS/FAS‐L, via TRAIL</w:t>
      </w:r>
    </w:p>
    <w:p w:rsidR="00CE1587" w:rsidRDefault="00CE1587" w:rsidP="00CE1587">
      <w:pPr>
        <w:pStyle w:val="Paragraphedeliste"/>
        <w:ind w:left="1080"/>
      </w:pPr>
      <w:r>
        <w:t>•Produisent des cytokines</w:t>
      </w:r>
      <w:r w:rsidR="00624E7A">
        <w:t xml:space="preserve"> </w:t>
      </w:r>
      <w:r>
        <w:t>pro‐inflammatoires (dont IFN‐γ)</w:t>
      </w:r>
    </w:p>
    <w:p w:rsidR="00CE1587" w:rsidRDefault="00CE1587" w:rsidP="00CE1587">
      <w:pPr>
        <w:pStyle w:val="Paragraphedeliste"/>
        <w:ind w:left="1080"/>
      </w:pPr>
      <w:r>
        <w:t>•Reconnaissent les cellules infectées par deux mécanismes :</w:t>
      </w:r>
    </w:p>
    <w:p w:rsidR="00CE1587" w:rsidRDefault="00CE1587" w:rsidP="00CE1587">
      <w:pPr>
        <w:pStyle w:val="Paragraphedeliste"/>
        <w:ind w:left="1080"/>
      </w:pPr>
      <w:r>
        <w:t>‒1) reconnaissance des molécules de stress;</w:t>
      </w:r>
    </w:p>
    <w:p w:rsidR="00CE1587" w:rsidRDefault="00CE1587" w:rsidP="005A7DDC">
      <w:pPr>
        <w:pStyle w:val="Paragraphedeliste"/>
        <w:ind w:left="1080"/>
      </w:pPr>
      <w:r>
        <w:t xml:space="preserve">‒2) cytotoxicité </w:t>
      </w:r>
      <w:r w:rsidR="005A7DDC">
        <w:t xml:space="preserve">dépendant des anticorps (ADCC) : </w:t>
      </w:r>
      <w:r>
        <w:t>Reconnaissance des domaines Fc des anticorps par les FcγR (CD16) à la surface des cellules NK.</w:t>
      </w:r>
    </w:p>
    <w:p w:rsidR="00CE1587" w:rsidRDefault="00CE1587" w:rsidP="00CE1587">
      <w:pPr>
        <w:pStyle w:val="Paragraphedeliste"/>
        <w:ind w:left="1080"/>
      </w:pPr>
      <w:r>
        <w:t>•Inhibition des fonctions NK par la reconnaissance du CMH‐I sur la cible.</w:t>
      </w:r>
    </w:p>
    <w:p w:rsidR="00624E7A" w:rsidRDefault="00624E7A" w:rsidP="00CE1587">
      <w:pPr>
        <w:pStyle w:val="Paragraphedeliste"/>
        <w:ind w:left="1080"/>
      </w:pPr>
    </w:p>
    <w:p w:rsidR="00624E7A" w:rsidRPr="005A7DDC" w:rsidRDefault="005A7DDC" w:rsidP="00624E7A">
      <w:pPr>
        <w:pStyle w:val="Paragraphedeliste"/>
        <w:numPr>
          <w:ilvl w:val="0"/>
          <w:numId w:val="2"/>
        </w:numPr>
        <w:rPr>
          <w:b/>
        </w:rPr>
      </w:pPr>
      <w:r w:rsidRPr="005A7DDC">
        <w:rPr>
          <w:b/>
        </w:rPr>
        <w:t>IMMUNITE ADAPTATIVE</w:t>
      </w:r>
    </w:p>
    <w:p w:rsidR="00DF3F93" w:rsidRPr="00A57133" w:rsidRDefault="00A57133" w:rsidP="00A57133">
      <w:pPr>
        <w:pStyle w:val="Paragraphedeliste"/>
        <w:numPr>
          <w:ilvl w:val="0"/>
          <w:numId w:val="36"/>
        </w:numPr>
        <w:rPr>
          <w:b/>
        </w:rPr>
      </w:pPr>
      <w:r w:rsidRPr="00A57133">
        <w:rPr>
          <w:b/>
        </w:rPr>
        <w:t>LES ACTEURS</w:t>
      </w:r>
    </w:p>
    <w:p w:rsidR="00272FA8" w:rsidRDefault="00272FA8" w:rsidP="00272FA8">
      <w:pPr>
        <w:pStyle w:val="Paragraphedeliste"/>
        <w:ind w:left="1440"/>
        <w:rPr>
          <w:noProof/>
          <w:lang w:eastAsia="fr-FR"/>
        </w:rPr>
      </w:pPr>
      <w:r>
        <w:lastRenderedPageBreak/>
        <w:t xml:space="preserve">Ici aussi, nous allons énumérer les acteurs de cette immunité puis détailler leur </w:t>
      </w:r>
      <w:r w:rsidR="00940EB6">
        <w:t>rôle</w:t>
      </w:r>
      <w:r>
        <w:t> :</w:t>
      </w:r>
      <w:r w:rsidRPr="00272FA8">
        <w:rPr>
          <w:noProof/>
          <w:lang w:eastAsia="fr-FR"/>
        </w:rPr>
        <w:t xml:space="preserve"> </w:t>
      </w:r>
      <w:r>
        <w:rPr>
          <w:noProof/>
          <w:lang w:eastAsia="fr-FR"/>
        </w:rPr>
        <w:drawing>
          <wp:inline distT="0" distB="0" distL="0" distR="0" wp14:anchorId="47680BB4" wp14:editId="7D95C470">
            <wp:extent cx="4199770" cy="3140015"/>
            <wp:effectExtent l="0" t="0" r="0" b="381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8604" t="9048" r="17120" b="5520"/>
                    <a:stretch/>
                  </pic:blipFill>
                  <pic:spPr bwMode="auto">
                    <a:xfrm>
                      <a:off x="0" y="0"/>
                      <a:ext cx="4211868" cy="3149061"/>
                    </a:xfrm>
                    <a:prstGeom prst="rect">
                      <a:avLst/>
                    </a:prstGeom>
                    <a:ln>
                      <a:noFill/>
                    </a:ln>
                    <a:extLst>
                      <a:ext uri="{53640926-AAD7-44D8-BBD7-CCE9431645EC}">
                        <a14:shadowObscured xmlns:a14="http://schemas.microsoft.com/office/drawing/2010/main"/>
                      </a:ext>
                    </a:extLst>
                  </pic:spPr>
                </pic:pic>
              </a:graphicData>
            </a:graphic>
          </wp:inline>
        </w:drawing>
      </w:r>
    </w:p>
    <w:p w:rsidR="00272FA8" w:rsidRDefault="00272FA8" w:rsidP="00272FA8">
      <w:pPr>
        <w:pStyle w:val="Paragraphedeliste"/>
        <w:ind w:left="1440"/>
        <w:rPr>
          <w:noProof/>
          <w:lang w:eastAsia="fr-FR"/>
        </w:rPr>
      </w:pPr>
    </w:p>
    <w:p w:rsidR="00272FA8" w:rsidRDefault="00677AE4" w:rsidP="00272FA8">
      <w:pPr>
        <w:pStyle w:val="Paragraphedeliste"/>
        <w:ind w:left="1440"/>
        <w:rPr>
          <w:noProof/>
          <w:lang w:eastAsia="fr-FR"/>
        </w:rPr>
      </w:pPr>
      <w:r>
        <w:rPr>
          <w:noProof/>
          <w:lang w:eastAsia="fr-FR"/>
        </w:rPr>
        <w:t>Lorsqu’il y a un déficit de LB, c’est la maladie de Breton, l’enfant tombe malade vers 6 mois, car il y a passage passif des Ac de la mère a la naissance. L’immunité médiée par des anticorps est alors appelée immunité humorale, tandis que la cellulaire est médiée par des cellules qui sont les LT CD4 et LT CD8. Lorsqu’il y a un déficit, on parle de déficit T, l’exemple le plus connu : VIH qui touche les LT CD4.</w:t>
      </w:r>
    </w:p>
    <w:p w:rsidR="00C76D0C" w:rsidRDefault="00C76D0C" w:rsidP="00272FA8">
      <w:pPr>
        <w:pStyle w:val="Paragraphedeliste"/>
        <w:ind w:left="1440"/>
        <w:rPr>
          <w:noProof/>
          <w:lang w:eastAsia="fr-FR"/>
        </w:rPr>
      </w:pPr>
    </w:p>
    <w:p w:rsidR="00C76D0C" w:rsidRDefault="00C76D0C" w:rsidP="00272FA8">
      <w:pPr>
        <w:pStyle w:val="Paragraphedeliste"/>
        <w:ind w:left="1440"/>
        <w:rPr>
          <w:noProof/>
          <w:lang w:eastAsia="fr-FR"/>
        </w:rPr>
      </w:pPr>
      <w:r>
        <w:rPr>
          <w:noProof/>
          <w:lang w:eastAsia="fr-FR"/>
        </w:rPr>
        <w:t>L’immunité adaptative :</w:t>
      </w:r>
    </w:p>
    <w:p w:rsidR="00C76D0C" w:rsidRDefault="00C76D0C" w:rsidP="00C76D0C">
      <w:pPr>
        <w:pStyle w:val="Paragraphedeliste"/>
        <w:numPr>
          <w:ilvl w:val="0"/>
          <w:numId w:val="24"/>
        </w:numPr>
      </w:pPr>
      <w:r>
        <w:t>Dépend des lymphocytes B et T</w:t>
      </w:r>
    </w:p>
    <w:p w:rsidR="00C76D0C" w:rsidRDefault="00C76D0C" w:rsidP="00C76D0C">
      <w:pPr>
        <w:pStyle w:val="Paragraphedeliste"/>
        <w:ind w:left="1440"/>
      </w:pPr>
      <w:r>
        <w:t>Coopération avec les acteurs de l'immunité Innée (Inflammation : facteurs chimioattractants, cytokines…)</w:t>
      </w:r>
    </w:p>
    <w:p w:rsidR="00C76D0C" w:rsidRDefault="00C76D0C" w:rsidP="00C76D0C">
      <w:pPr>
        <w:pStyle w:val="Paragraphedeliste"/>
        <w:numPr>
          <w:ilvl w:val="0"/>
          <w:numId w:val="23"/>
        </w:numPr>
      </w:pPr>
      <w:r>
        <w:t>Récepteurs spécifiques à l'antigène</w:t>
      </w:r>
    </w:p>
    <w:p w:rsidR="00C76D0C" w:rsidRDefault="00C76D0C" w:rsidP="00C76D0C">
      <w:pPr>
        <w:pStyle w:val="Paragraphedeliste"/>
        <w:ind w:left="1440"/>
      </w:pPr>
      <w:r>
        <w:t>Acquisition d'une diversité de reconnaissance (Formation d'un répertoire de récepteurs –Education), hautement spécialisées avec une grande diversité.</w:t>
      </w:r>
    </w:p>
    <w:p w:rsidR="00C76D0C" w:rsidRDefault="00C76D0C" w:rsidP="00C76D0C">
      <w:pPr>
        <w:pStyle w:val="Paragraphedeliste"/>
        <w:numPr>
          <w:ilvl w:val="0"/>
          <w:numId w:val="23"/>
        </w:numPr>
      </w:pPr>
      <w:r>
        <w:t>Sélection et expansion clonale</w:t>
      </w:r>
    </w:p>
    <w:p w:rsidR="00C76D0C" w:rsidRDefault="00C76D0C" w:rsidP="00C76D0C">
      <w:pPr>
        <w:pStyle w:val="Paragraphedeliste"/>
        <w:ind w:left="1440"/>
      </w:pPr>
      <w:r>
        <w:t>Production de cellules effectrices et de cellules mémoires (Processus d'amplification et de maturation en réponse au pathogène)</w:t>
      </w:r>
    </w:p>
    <w:p w:rsidR="00C76D0C" w:rsidRDefault="00C76D0C" w:rsidP="00C76D0C">
      <w:pPr>
        <w:pStyle w:val="Paragraphedeliste"/>
        <w:numPr>
          <w:ilvl w:val="0"/>
          <w:numId w:val="23"/>
        </w:numPr>
      </w:pPr>
      <w:r>
        <w:t>Mémoire Immunologique</w:t>
      </w:r>
    </w:p>
    <w:p w:rsidR="00C76D0C" w:rsidRDefault="00C76D0C" w:rsidP="00C76D0C">
      <w:pPr>
        <w:pStyle w:val="Paragraphedeliste"/>
        <w:ind w:left="1440"/>
      </w:pPr>
      <w:r>
        <w:t>Réponse plus efficace lors des réinfections (base de la vaccination)</w:t>
      </w:r>
    </w:p>
    <w:p w:rsidR="00C76D0C" w:rsidRDefault="00C76D0C" w:rsidP="00C76D0C">
      <w:pPr>
        <w:pStyle w:val="Paragraphedeliste"/>
        <w:ind w:left="1440"/>
      </w:pPr>
    </w:p>
    <w:p w:rsidR="003D294C" w:rsidRDefault="003D294C" w:rsidP="003D294C">
      <w:pPr>
        <w:pStyle w:val="Paragraphedeliste"/>
        <w:ind w:left="1440"/>
      </w:pPr>
      <w:r>
        <w:t>Définitions (juste lues par le prof, mais à connaitre)</w:t>
      </w:r>
    </w:p>
    <w:p w:rsidR="003D294C" w:rsidRDefault="003D294C" w:rsidP="003D294C">
      <w:pPr>
        <w:pStyle w:val="Paragraphedeliste"/>
        <w:ind w:left="1440"/>
      </w:pPr>
      <w:r>
        <w:t>•</w:t>
      </w:r>
      <w:r w:rsidRPr="003D294C">
        <w:rPr>
          <w:u w:val="single"/>
        </w:rPr>
        <w:t>Lymphocyte Naïf</w:t>
      </w:r>
      <w:r>
        <w:t xml:space="preserve"> </w:t>
      </w:r>
      <w:proofErr w:type="gramStart"/>
      <w:r>
        <w:t>:Lymphocyte</w:t>
      </w:r>
      <w:proofErr w:type="gramEnd"/>
      <w:r>
        <w:t xml:space="preserve"> T ou B mature qui n’a pas encore rencontré l’antigène et qui n’est pas un descendant d’un lymphocyte mature ayant rencontré l’antigène. Exprime la molécule CD28. </w:t>
      </w:r>
    </w:p>
    <w:p w:rsidR="003D294C" w:rsidRDefault="003D294C" w:rsidP="003D294C">
      <w:pPr>
        <w:pStyle w:val="Paragraphedeliste"/>
        <w:ind w:left="1440"/>
      </w:pPr>
      <w:r>
        <w:t>•</w:t>
      </w:r>
      <w:r w:rsidRPr="003D294C">
        <w:rPr>
          <w:u w:val="single"/>
        </w:rPr>
        <w:t>Lymphocyte Effecteur</w:t>
      </w:r>
      <w:r>
        <w:t xml:space="preserve"> </w:t>
      </w:r>
      <w:proofErr w:type="gramStart"/>
      <w:r>
        <w:t>:Résultat</w:t>
      </w:r>
      <w:proofErr w:type="gramEnd"/>
      <w:r>
        <w:t xml:space="preserve"> de la différenciation d’un lymphocyte T ou B naïf qui a rencontré son antigène spécifique. N’exprime plus la molécule CD28.</w:t>
      </w:r>
    </w:p>
    <w:p w:rsidR="00C76D0C" w:rsidRDefault="003D294C" w:rsidP="003D294C">
      <w:pPr>
        <w:pStyle w:val="Paragraphedeliste"/>
        <w:ind w:left="1440"/>
      </w:pPr>
      <w:r>
        <w:lastRenderedPageBreak/>
        <w:t>•</w:t>
      </w:r>
      <w:r w:rsidRPr="003D294C">
        <w:rPr>
          <w:u w:val="single"/>
        </w:rPr>
        <w:t>Lymphocyte Mémoire</w:t>
      </w:r>
      <w:r>
        <w:t xml:space="preserve"> </w:t>
      </w:r>
      <w:proofErr w:type="gramStart"/>
      <w:r>
        <w:t>:Lymphocyte</w:t>
      </w:r>
      <w:proofErr w:type="gramEnd"/>
      <w:r>
        <w:t xml:space="preserve"> T ou B produit lors de l’activation par l’antigène spécifique pendant une réponse immunitaire primaire en vue de répondre plus efficacement lors d’une réinfection (réponse immunitaire secondaire)</w:t>
      </w:r>
    </w:p>
    <w:p w:rsidR="003D294C" w:rsidRDefault="003D294C" w:rsidP="003D294C">
      <w:pPr>
        <w:pStyle w:val="Paragraphedeliste"/>
        <w:ind w:left="1440"/>
      </w:pPr>
    </w:p>
    <w:p w:rsidR="003D294C" w:rsidRDefault="003D294C" w:rsidP="003D294C">
      <w:pPr>
        <w:pStyle w:val="Paragraphedeliste"/>
        <w:ind w:left="1440"/>
      </w:pPr>
      <w:r>
        <w:t>ILLUSTRATION DE LA MEMOIRE IMMUNITAIRE :</w:t>
      </w:r>
    </w:p>
    <w:p w:rsidR="00C76D0C" w:rsidRDefault="00C76D0C" w:rsidP="00C76D0C">
      <w:pPr>
        <w:pStyle w:val="Paragraphedeliste"/>
        <w:ind w:left="1440"/>
      </w:pPr>
    </w:p>
    <w:p w:rsidR="003D294C" w:rsidRDefault="003D294C" w:rsidP="00C76D0C">
      <w:pPr>
        <w:pStyle w:val="Paragraphedeliste"/>
        <w:ind w:left="1440"/>
      </w:pPr>
      <w:r>
        <w:rPr>
          <w:noProof/>
          <w:lang w:eastAsia="fr-FR"/>
        </w:rPr>
        <w:drawing>
          <wp:inline distT="0" distB="0" distL="0" distR="0" wp14:anchorId="2E42EF9E" wp14:editId="6647C842">
            <wp:extent cx="4699673" cy="2432649"/>
            <wp:effectExtent l="0" t="0" r="5715"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9461" t="19422" r="18114" b="23134"/>
                    <a:stretch/>
                  </pic:blipFill>
                  <pic:spPr bwMode="auto">
                    <a:xfrm>
                      <a:off x="0" y="0"/>
                      <a:ext cx="4698955" cy="2432278"/>
                    </a:xfrm>
                    <a:prstGeom prst="rect">
                      <a:avLst/>
                    </a:prstGeom>
                    <a:ln>
                      <a:noFill/>
                    </a:ln>
                    <a:extLst>
                      <a:ext uri="{53640926-AAD7-44D8-BBD7-CCE9431645EC}">
                        <a14:shadowObscured xmlns:a14="http://schemas.microsoft.com/office/drawing/2010/main"/>
                      </a:ext>
                    </a:extLst>
                  </pic:spPr>
                </pic:pic>
              </a:graphicData>
            </a:graphic>
          </wp:inline>
        </w:drawing>
      </w:r>
    </w:p>
    <w:p w:rsidR="00A57133" w:rsidRPr="00A57133" w:rsidRDefault="00A57133" w:rsidP="00A57133">
      <w:pPr>
        <w:pStyle w:val="Paragraphedeliste"/>
        <w:numPr>
          <w:ilvl w:val="0"/>
          <w:numId w:val="36"/>
        </w:numPr>
        <w:rPr>
          <w:b/>
        </w:rPr>
      </w:pPr>
      <w:r w:rsidRPr="00A57133">
        <w:rPr>
          <w:b/>
        </w:rPr>
        <w:t>LEURS DIFFERENTS RECEPTEURS</w:t>
      </w:r>
    </w:p>
    <w:p w:rsidR="003D294C" w:rsidRDefault="003D294C" w:rsidP="003D294C">
      <w:pPr>
        <w:pStyle w:val="Paragraphedeliste"/>
        <w:ind w:left="1440"/>
      </w:pPr>
      <w:r>
        <w:t>Les récepteurs à l’antigène dans l’immunité adaptative :</w:t>
      </w:r>
    </w:p>
    <w:p w:rsidR="003D294C" w:rsidRDefault="003D294C" w:rsidP="003D294C">
      <w:pPr>
        <w:pStyle w:val="Paragraphedeliste"/>
        <w:ind w:left="1440"/>
      </w:pPr>
      <w:r>
        <w:t>•Molécules de reconnaissance spécifiques de l’antigène</w:t>
      </w:r>
    </w:p>
    <w:p w:rsidR="003D294C" w:rsidRDefault="003D294C" w:rsidP="003D294C">
      <w:pPr>
        <w:pStyle w:val="Paragraphedeliste"/>
        <w:ind w:left="1440"/>
      </w:pPr>
      <w:r>
        <w:t>•Lymphocytes B</w:t>
      </w:r>
    </w:p>
    <w:p w:rsidR="003D294C" w:rsidRDefault="003D294C" w:rsidP="003D294C">
      <w:pPr>
        <w:pStyle w:val="Paragraphedeliste"/>
        <w:ind w:left="1440"/>
      </w:pPr>
      <w:r>
        <w:t>–A la surface cellulaire : Récepteur des cellules B (BCR)</w:t>
      </w:r>
    </w:p>
    <w:p w:rsidR="003D294C" w:rsidRDefault="003D294C" w:rsidP="003D294C">
      <w:pPr>
        <w:pStyle w:val="Paragraphedeliste"/>
        <w:ind w:left="1440"/>
      </w:pPr>
      <w:r>
        <w:t>–Sécrétés dans le sérum : Anticorps</w:t>
      </w:r>
    </w:p>
    <w:p w:rsidR="003D294C" w:rsidRDefault="003D294C" w:rsidP="003D294C">
      <w:pPr>
        <w:pStyle w:val="Paragraphedeliste"/>
        <w:ind w:left="1440"/>
      </w:pPr>
      <w:r>
        <w:t>•Lymphocytes T</w:t>
      </w:r>
    </w:p>
    <w:p w:rsidR="003D294C" w:rsidRDefault="003D294C" w:rsidP="003D294C">
      <w:pPr>
        <w:pStyle w:val="Paragraphedeliste"/>
        <w:ind w:left="1440"/>
      </w:pPr>
      <w:r>
        <w:t>–A la surface cellulaire : Récepteur des cellules T (TCR)</w:t>
      </w:r>
    </w:p>
    <w:p w:rsidR="003D294C" w:rsidRDefault="003D294C" w:rsidP="003D294C">
      <w:pPr>
        <w:pStyle w:val="Paragraphedeliste"/>
        <w:ind w:left="1440"/>
      </w:pPr>
      <w:r>
        <w:t>•Reconnaissance :</w:t>
      </w:r>
    </w:p>
    <w:p w:rsidR="003D294C" w:rsidRDefault="003D294C" w:rsidP="003D294C">
      <w:pPr>
        <w:pStyle w:val="Paragraphedeliste"/>
        <w:ind w:left="1440"/>
      </w:pPr>
      <w:r>
        <w:t>–Spécificité = Affinité</w:t>
      </w:r>
    </w:p>
    <w:p w:rsidR="003D294C" w:rsidRDefault="003D294C" w:rsidP="003D294C">
      <w:pPr>
        <w:pStyle w:val="Paragraphedeliste"/>
        <w:ind w:left="1440"/>
      </w:pPr>
      <w:r>
        <w:t>•Répertoire Immunologique : Ensemble des diverses spécificités de reconnaissance pour faire face au grand nombre d’antigènes potentiels :</w:t>
      </w:r>
    </w:p>
    <w:p w:rsidR="003D294C" w:rsidRDefault="003D294C" w:rsidP="003D294C">
      <w:pPr>
        <w:pStyle w:val="Paragraphedeliste"/>
        <w:ind w:left="1440"/>
      </w:pPr>
      <w:r>
        <w:t>108spécificités différentes pour les Ly.B et 107spécificités différentes pour les Ly.T</w:t>
      </w:r>
    </w:p>
    <w:p w:rsidR="003D294C" w:rsidRDefault="003D294C" w:rsidP="003D294C">
      <w:pPr>
        <w:pStyle w:val="Paragraphedeliste"/>
        <w:numPr>
          <w:ilvl w:val="0"/>
          <w:numId w:val="23"/>
        </w:numPr>
      </w:pPr>
      <w:r>
        <w:t>Acquisition de la diversité :</w:t>
      </w:r>
    </w:p>
    <w:p w:rsidR="003D294C" w:rsidRDefault="003D294C" w:rsidP="003D294C">
      <w:pPr>
        <w:pStyle w:val="Paragraphedeliste"/>
        <w:ind w:left="2160"/>
      </w:pPr>
      <w:proofErr w:type="gramStart"/>
      <w:r>
        <w:t>pendant</w:t>
      </w:r>
      <w:proofErr w:type="gramEnd"/>
      <w:r>
        <w:t xml:space="preserve"> la maturation des cellules du système immunitaire.</w:t>
      </w:r>
    </w:p>
    <w:p w:rsidR="003D294C" w:rsidRDefault="003D294C" w:rsidP="003D294C">
      <w:pPr>
        <w:pStyle w:val="Paragraphedeliste"/>
        <w:ind w:left="1440"/>
      </w:pPr>
    </w:p>
    <w:p w:rsidR="003D294C" w:rsidRDefault="003D294C" w:rsidP="003D294C">
      <w:pPr>
        <w:pStyle w:val="Paragraphedeliste"/>
        <w:ind w:left="1440"/>
        <w:rPr>
          <w:u w:val="single"/>
        </w:rPr>
      </w:pPr>
      <w:r>
        <w:t xml:space="preserve">              </w:t>
      </w:r>
      <w:proofErr w:type="gramStart"/>
      <w:r>
        <w:t>recombinaison</w:t>
      </w:r>
      <w:proofErr w:type="gramEnd"/>
      <w:r>
        <w:t xml:space="preserve"> des gènes qui codent pour les parties variables des récepteurs de reconnaissance pour l’antigène. </w:t>
      </w:r>
      <w:r w:rsidRPr="003D294C">
        <w:rPr>
          <w:b/>
          <w:u w:val="single"/>
        </w:rPr>
        <w:t>Système VDJ</w:t>
      </w:r>
      <w:r w:rsidR="009E441C">
        <w:rPr>
          <w:b/>
          <w:u w:val="single"/>
        </w:rPr>
        <w:t xml:space="preserve"> crée répertoire très variable </w:t>
      </w:r>
      <w:r w:rsidR="00940EB6">
        <w:rPr>
          <w:b/>
          <w:u w:val="single"/>
        </w:rPr>
        <w:t>grâce</w:t>
      </w:r>
      <w:r w:rsidR="009E441C">
        <w:rPr>
          <w:b/>
          <w:u w:val="single"/>
        </w:rPr>
        <w:t xml:space="preserve"> aux </w:t>
      </w:r>
      <w:r w:rsidR="00940EB6">
        <w:rPr>
          <w:b/>
          <w:u w:val="single"/>
        </w:rPr>
        <w:t>gènes</w:t>
      </w:r>
      <w:r w:rsidR="009E441C">
        <w:rPr>
          <w:b/>
          <w:u w:val="single"/>
        </w:rPr>
        <w:t xml:space="preserve"> de recombinages, RAG1 ET RAG2.</w:t>
      </w:r>
    </w:p>
    <w:p w:rsidR="009E441C" w:rsidRPr="009E441C" w:rsidRDefault="009E441C" w:rsidP="003D294C">
      <w:pPr>
        <w:pStyle w:val="Paragraphedeliste"/>
        <w:ind w:left="1440"/>
      </w:pPr>
      <w:proofErr w:type="gramStart"/>
      <w:r w:rsidRPr="009E441C">
        <w:t>( Les</w:t>
      </w:r>
      <w:proofErr w:type="gramEnd"/>
      <w:r w:rsidRPr="009E441C">
        <w:t xml:space="preserve"> </w:t>
      </w:r>
      <w:r>
        <w:t xml:space="preserve">enfants ayant un déficit de ces </w:t>
      </w:r>
      <w:r w:rsidR="00940EB6">
        <w:t>gènes</w:t>
      </w:r>
      <w:r>
        <w:t xml:space="preserve"> naissent sans lymphocytes, ni B, ni T)</w:t>
      </w:r>
    </w:p>
    <w:p w:rsidR="009E441C" w:rsidRDefault="009E441C" w:rsidP="003D294C">
      <w:pPr>
        <w:pStyle w:val="Paragraphedeliste"/>
        <w:ind w:left="1440"/>
        <w:rPr>
          <w:b/>
          <w:u w:val="single"/>
        </w:rPr>
      </w:pPr>
    </w:p>
    <w:p w:rsidR="00A57133" w:rsidRDefault="00A57133" w:rsidP="003D294C">
      <w:pPr>
        <w:pStyle w:val="Paragraphedeliste"/>
        <w:ind w:left="1440"/>
      </w:pPr>
    </w:p>
    <w:p w:rsidR="009E441C" w:rsidRDefault="009E441C" w:rsidP="00A57133">
      <w:r>
        <w:rPr>
          <w:noProof/>
          <w:lang w:eastAsia="fr-FR"/>
        </w:rPr>
        <w:lastRenderedPageBreak/>
        <w:drawing>
          <wp:inline distT="0" distB="0" distL="0" distR="0" wp14:anchorId="0494CDDD" wp14:editId="5BAA3973">
            <wp:extent cx="4019910" cy="3003053"/>
            <wp:effectExtent l="0" t="0" r="0" b="698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9012" t="10379" r="17665" b="5525"/>
                    <a:stretch/>
                  </pic:blipFill>
                  <pic:spPr bwMode="auto">
                    <a:xfrm>
                      <a:off x="0" y="0"/>
                      <a:ext cx="4018706" cy="3002153"/>
                    </a:xfrm>
                    <a:prstGeom prst="rect">
                      <a:avLst/>
                    </a:prstGeom>
                    <a:ln>
                      <a:noFill/>
                    </a:ln>
                    <a:extLst>
                      <a:ext uri="{53640926-AAD7-44D8-BBD7-CCE9431645EC}">
                        <a14:shadowObscured xmlns:a14="http://schemas.microsoft.com/office/drawing/2010/main"/>
                      </a:ext>
                    </a:extLst>
                  </pic:spPr>
                </pic:pic>
              </a:graphicData>
            </a:graphic>
          </wp:inline>
        </w:drawing>
      </w:r>
    </w:p>
    <w:p w:rsidR="009E441C" w:rsidRDefault="009E441C" w:rsidP="003D294C">
      <w:pPr>
        <w:pStyle w:val="Paragraphedeliste"/>
        <w:ind w:left="1440"/>
      </w:pPr>
      <w:r>
        <w:t xml:space="preserve">Dans le lymphocyte B la fraction constante, permet l’endocytose, permet d’internaliser l’antigène reconnu par le fragment hypervariable, par des réactions internes de cascades de phosphorylations, permettant d’enclencher la réponse immunitaire. De </w:t>
      </w:r>
      <w:r w:rsidR="00940EB6">
        <w:t>même</w:t>
      </w:r>
      <w:r>
        <w:t xml:space="preserve"> pour le lymphocyte T. Ces fragments constants sont donc nécessaires à la transmission du signal.</w:t>
      </w:r>
    </w:p>
    <w:p w:rsidR="009E441C" w:rsidRDefault="009E441C" w:rsidP="003D294C">
      <w:pPr>
        <w:pStyle w:val="Paragraphedeliste"/>
        <w:ind w:left="1440"/>
      </w:pPr>
    </w:p>
    <w:p w:rsidR="00F90242" w:rsidRPr="00F90242" w:rsidRDefault="00F90242" w:rsidP="00F90242">
      <w:pPr>
        <w:pStyle w:val="Paragraphedeliste"/>
        <w:numPr>
          <w:ilvl w:val="0"/>
          <w:numId w:val="36"/>
        </w:numPr>
        <w:rPr>
          <w:b/>
        </w:rPr>
      </w:pPr>
      <w:r w:rsidRPr="00F90242">
        <w:rPr>
          <w:b/>
        </w:rPr>
        <w:t>LE CMH</w:t>
      </w:r>
    </w:p>
    <w:p w:rsidR="009E441C" w:rsidRDefault="009E441C" w:rsidP="003D294C">
      <w:pPr>
        <w:pStyle w:val="Paragraphedeliste"/>
        <w:ind w:left="1440"/>
      </w:pPr>
      <w:r>
        <w:t xml:space="preserve">Les anticorps ou BCR reconnaissent les </w:t>
      </w:r>
      <w:r w:rsidR="00940EB6">
        <w:t>antigènes</w:t>
      </w:r>
      <w:r>
        <w:t xml:space="preserve"> natifs</w:t>
      </w:r>
      <w:r w:rsidR="00C569D1">
        <w:t xml:space="preserve"> (solubles, complexes immuns)</w:t>
      </w:r>
      <w:r>
        <w:t>, encore en 3D, non dégradés  alors que</w:t>
      </w:r>
      <w:r w:rsidR="00C569D1">
        <w:t xml:space="preserve"> le TCR est plus exigeant et a besoin qu’on lui prépare le pathogène sous forme de peptides et qu’on lui présente dans le CMH (découpé et présenté)</w:t>
      </w:r>
    </w:p>
    <w:p w:rsidR="00C569D1" w:rsidRDefault="00C569D1" w:rsidP="00C569D1">
      <w:pPr>
        <w:pStyle w:val="Paragraphedeliste"/>
        <w:ind w:left="1440"/>
      </w:pPr>
      <w:r>
        <w:t>•</w:t>
      </w:r>
      <w:r>
        <w:t>fragments</w:t>
      </w:r>
      <w:r>
        <w:t xml:space="preserve"> </w:t>
      </w:r>
      <w:r>
        <w:t>dérivés</w:t>
      </w:r>
      <w:r>
        <w:t xml:space="preserve"> </w:t>
      </w:r>
      <w:r>
        <w:t>d’un antigène protéique</w:t>
      </w:r>
    </w:p>
    <w:p w:rsidR="00C569D1" w:rsidRDefault="00C569D1" w:rsidP="00C569D1">
      <w:pPr>
        <w:pStyle w:val="Paragraphedeliste"/>
        <w:ind w:left="1440"/>
      </w:pPr>
      <w:r>
        <w:t>•</w:t>
      </w:r>
      <w:r>
        <w:t>transformés</w:t>
      </w:r>
      <w:r>
        <w:t xml:space="preserve"> </w:t>
      </w:r>
      <w:r>
        <w:t>par une «Cellule Présentatrice de l’Antigène</w:t>
      </w:r>
      <w:proofErr w:type="gramStart"/>
      <w:r>
        <w:t>»(</w:t>
      </w:r>
      <w:proofErr w:type="gramEnd"/>
      <w:r>
        <w:t>CPA : cellule dendritique, lymphocyte B, macrophage)</w:t>
      </w:r>
    </w:p>
    <w:p w:rsidR="00C569D1" w:rsidRDefault="00C569D1" w:rsidP="00C569D1">
      <w:pPr>
        <w:pStyle w:val="Paragraphedeliste"/>
        <w:ind w:left="1440"/>
      </w:pPr>
      <w:r>
        <w:t>•</w:t>
      </w:r>
      <w:r>
        <w:t>présentés</w:t>
      </w:r>
      <w:r>
        <w:t xml:space="preserve"> </w:t>
      </w:r>
      <w:r>
        <w:t>par une molécule du «Complexe Majeur d’Histocompatibilité» (CMH, appelé HLA chez l’Homme)</w:t>
      </w:r>
    </w:p>
    <w:p w:rsidR="00C569D1" w:rsidRDefault="00C569D1" w:rsidP="00C569D1">
      <w:pPr>
        <w:pStyle w:val="Paragraphedeliste"/>
        <w:ind w:left="1440"/>
      </w:pPr>
      <w:r w:rsidRPr="00C569D1">
        <w:drawing>
          <wp:inline distT="0" distB="0" distL="0" distR="0">
            <wp:extent cx="2288232" cy="992038"/>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8232" cy="992038"/>
                    </a:xfrm>
                    <a:prstGeom prst="rect">
                      <a:avLst/>
                    </a:prstGeom>
                    <a:noFill/>
                    <a:ln>
                      <a:noFill/>
                    </a:ln>
                  </pic:spPr>
                </pic:pic>
              </a:graphicData>
            </a:graphic>
          </wp:inline>
        </w:drawing>
      </w:r>
      <w:r w:rsidRPr="00C569D1">
        <w:t xml:space="preserve"> </w:t>
      </w:r>
      <w:r w:rsidRPr="00C569D1">
        <w:drawing>
          <wp:inline distT="0" distB="0" distL="0" distR="0">
            <wp:extent cx="1187245" cy="1173192"/>
            <wp:effectExtent l="0" t="0" r="0" b="825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7193" cy="1173141"/>
                    </a:xfrm>
                    <a:prstGeom prst="rect">
                      <a:avLst/>
                    </a:prstGeom>
                    <a:noFill/>
                    <a:ln>
                      <a:noFill/>
                    </a:ln>
                  </pic:spPr>
                </pic:pic>
              </a:graphicData>
            </a:graphic>
          </wp:inline>
        </w:drawing>
      </w:r>
    </w:p>
    <w:p w:rsidR="00C569D1" w:rsidRDefault="00C569D1" w:rsidP="00C569D1">
      <w:pPr>
        <w:pStyle w:val="Paragraphedeliste"/>
        <w:ind w:left="1440"/>
      </w:pPr>
    </w:p>
    <w:p w:rsidR="00C569D1" w:rsidRDefault="00C569D1" w:rsidP="00C569D1">
      <w:pPr>
        <w:pStyle w:val="Paragraphedeliste"/>
        <w:ind w:left="1440"/>
      </w:pPr>
      <w:r>
        <w:t>Cette présentation antigénique est donc assurée par les molécules du CMH :</w:t>
      </w:r>
    </w:p>
    <w:p w:rsidR="00C569D1" w:rsidRDefault="00C569D1" w:rsidP="00C569D1">
      <w:pPr>
        <w:pStyle w:val="Paragraphedeliste"/>
        <w:ind w:left="1440"/>
      </w:pPr>
      <w:r>
        <w:t xml:space="preserve">Il en existe deux types, celui de classe I et celui de classe II, qu’on </w:t>
      </w:r>
      <w:r w:rsidR="00940EB6">
        <w:t>différencie</w:t>
      </w:r>
      <w:r>
        <w:t xml:space="preserve"> ainsi :</w:t>
      </w:r>
    </w:p>
    <w:p w:rsidR="00C569D1" w:rsidRPr="00C569D1" w:rsidRDefault="00C569D1" w:rsidP="00144DE5">
      <w:pPr>
        <w:pStyle w:val="Paragraphedeliste"/>
        <w:ind w:left="2160"/>
        <w:rPr>
          <w:u w:val="single"/>
        </w:rPr>
      </w:pPr>
      <w:r w:rsidRPr="00C569D1">
        <w:rPr>
          <w:u w:val="single"/>
        </w:rPr>
        <w:t>CMH de classe I</w:t>
      </w:r>
      <w:r w:rsidRPr="00C569D1">
        <w:rPr>
          <w:u w:val="single"/>
        </w:rPr>
        <w:t> :</w:t>
      </w:r>
    </w:p>
    <w:p w:rsidR="00C569D1" w:rsidRDefault="00C569D1" w:rsidP="00144DE5">
      <w:pPr>
        <w:pStyle w:val="Paragraphedeliste"/>
        <w:numPr>
          <w:ilvl w:val="0"/>
          <w:numId w:val="23"/>
        </w:numPr>
      </w:pPr>
      <w:r>
        <w:t>Expression ubiquitaire</w:t>
      </w:r>
      <w:r w:rsidR="00144DE5">
        <w:t xml:space="preserve"> </w:t>
      </w:r>
      <w:r>
        <w:t>(toutes les cellules de l’organisme</w:t>
      </w:r>
      <w:r>
        <w:t xml:space="preserve"> sauf sur les globules rouges</w:t>
      </w:r>
      <w:r>
        <w:t>)</w:t>
      </w:r>
    </w:p>
    <w:p w:rsidR="00144DE5" w:rsidRDefault="00C569D1" w:rsidP="00144DE5">
      <w:pPr>
        <w:pStyle w:val="Paragraphedeliste"/>
        <w:numPr>
          <w:ilvl w:val="0"/>
          <w:numId w:val="23"/>
        </w:numPr>
      </w:pPr>
      <w:r>
        <w:lastRenderedPageBreak/>
        <w:t>Présentent des peptides endogènes</w:t>
      </w:r>
      <w:r>
        <w:t xml:space="preserve"> aux cellules CD8 </w:t>
      </w:r>
      <w:r>
        <w:t>(intracellulaires : propres à</w:t>
      </w:r>
      <w:r w:rsidR="00144DE5">
        <w:t xml:space="preserve"> la cellule, peptides viraux,…)</w:t>
      </w:r>
    </w:p>
    <w:p w:rsidR="00C569D1" w:rsidRDefault="00C569D1" w:rsidP="00144DE5">
      <w:pPr>
        <w:pStyle w:val="Paragraphedeliste"/>
        <w:numPr>
          <w:ilvl w:val="0"/>
          <w:numId w:val="23"/>
        </w:numPr>
      </w:pPr>
      <w:r>
        <w:t>Reconnues par les lymphocytes T CD8+cytotoxiques</w:t>
      </w:r>
    </w:p>
    <w:p w:rsidR="00C569D1" w:rsidRPr="00144DE5" w:rsidRDefault="00C569D1" w:rsidP="00144DE5">
      <w:pPr>
        <w:pStyle w:val="Paragraphedeliste"/>
        <w:tabs>
          <w:tab w:val="left" w:pos="3573"/>
        </w:tabs>
        <w:ind w:left="2160"/>
      </w:pPr>
      <w:r w:rsidRPr="00144DE5">
        <w:rPr>
          <w:u w:val="single"/>
        </w:rPr>
        <w:t>CMH de classe II :</w:t>
      </w:r>
      <w:r w:rsidR="00144DE5">
        <w:rPr>
          <w:u w:val="single"/>
        </w:rPr>
        <w:t xml:space="preserve"> </w:t>
      </w:r>
      <w:r w:rsidR="00144DE5">
        <w:t xml:space="preserve"> </w:t>
      </w:r>
    </w:p>
    <w:p w:rsidR="00C569D1" w:rsidRPr="00C569D1" w:rsidRDefault="00C569D1" w:rsidP="00144DE5">
      <w:pPr>
        <w:pStyle w:val="Paragraphedeliste"/>
        <w:numPr>
          <w:ilvl w:val="0"/>
          <w:numId w:val="23"/>
        </w:numPr>
        <w:tabs>
          <w:tab w:val="left" w:pos="3573"/>
        </w:tabs>
      </w:pPr>
      <w:r w:rsidRPr="00C569D1">
        <w:t>Expression constitutive sur les CPA</w:t>
      </w:r>
      <w:r w:rsidR="00144DE5">
        <w:t xml:space="preserve"> </w:t>
      </w:r>
      <w:r w:rsidRPr="00C569D1">
        <w:t>(cellules dendritiques, lymphocytes B, macrophages)</w:t>
      </w:r>
      <w:r w:rsidR="00144DE5">
        <w:t xml:space="preserve">, </w:t>
      </w:r>
      <w:r w:rsidR="00144DE5" w:rsidRPr="00144DE5">
        <w:t>hautement spécialisé</w:t>
      </w:r>
    </w:p>
    <w:p w:rsidR="00C569D1" w:rsidRPr="00C569D1" w:rsidRDefault="00C569D1" w:rsidP="00144DE5">
      <w:pPr>
        <w:pStyle w:val="Paragraphedeliste"/>
        <w:numPr>
          <w:ilvl w:val="0"/>
          <w:numId w:val="23"/>
        </w:numPr>
        <w:tabs>
          <w:tab w:val="left" w:pos="3573"/>
        </w:tabs>
      </w:pPr>
      <w:r w:rsidRPr="00C569D1">
        <w:t>Présentent majoritairement des antigènes extracellulaires</w:t>
      </w:r>
    </w:p>
    <w:p w:rsidR="00C569D1" w:rsidRDefault="00C569D1" w:rsidP="00144DE5">
      <w:pPr>
        <w:pStyle w:val="Paragraphedeliste"/>
        <w:numPr>
          <w:ilvl w:val="0"/>
          <w:numId w:val="23"/>
        </w:numPr>
        <w:tabs>
          <w:tab w:val="left" w:pos="3573"/>
        </w:tabs>
      </w:pPr>
      <w:r w:rsidRPr="00C569D1">
        <w:t>Reconnues par les lymphocytes T CD4+auxiliaires (helper)</w:t>
      </w:r>
    </w:p>
    <w:p w:rsidR="00144DE5" w:rsidRDefault="00144DE5" w:rsidP="00144DE5">
      <w:pPr>
        <w:tabs>
          <w:tab w:val="left" w:pos="3573"/>
        </w:tabs>
        <w:rPr>
          <w:b/>
          <w:sz w:val="28"/>
          <w:szCs w:val="28"/>
          <w:u w:val="single"/>
        </w:rPr>
      </w:pPr>
      <w:r w:rsidRPr="00144DE5">
        <w:rPr>
          <w:b/>
          <w:sz w:val="28"/>
          <w:szCs w:val="28"/>
          <w:u w:val="single"/>
        </w:rPr>
        <w:t>Pense‐bête : 8 x I = 4 x II</w:t>
      </w:r>
      <w:r>
        <w:rPr>
          <w:b/>
          <w:sz w:val="28"/>
          <w:szCs w:val="28"/>
          <w:u w:val="single"/>
        </w:rPr>
        <w:t> !</w:t>
      </w:r>
    </w:p>
    <w:p w:rsidR="0065610E" w:rsidRPr="0065610E" w:rsidRDefault="0065610E" w:rsidP="00144DE5">
      <w:pPr>
        <w:tabs>
          <w:tab w:val="left" w:pos="3573"/>
        </w:tabs>
      </w:pPr>
      <w:r w:rsidRPr="0065610E">
        <w:t>Molécules responsables du rejet de greffe</w:t>
      </w:r>
      <w:r>
        <w:t xml:space="preserve">, il faut </w:t>
      </w:r>
      <w:r w:rsidR="00940EB6">
        <w:t>être</w:t>
      </w:r>
      <w:r>
        <w:t xml:space="preserve"> HLA compatible avec au moins 70% d’homologie.</w:t>
      </w:r>
    </w:p>
    <w:p w:rsidR="00144DE5" w:rsidRDefault="00144DE5" w:rsidP="00144DE5">
      <w:pPr>
        <w:pStyle w:val="Paragraphedeliste"/>
        <w:tabs>
          <w:tab w:val="left" w:pos="3573"/>
        </w:tabs>
        <w:ind w:left="2160"/>
      </w:pPr>
      <w:r>
        <w:rPr>
          <w:noProof/>
          <w:lang w:eastAsia="fr-FR"/>
        </w:rPr>
        <w:drawing>
          <wp:inline distT="0" distB="0" distL="0" distR="0">
            <wp:extent cx="4390845" cy="2449902"/>
            <wp:effectExtent l="0" t="0" r="0"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122" cy="2460658"/>
                    </a:xfrm>
                    <a:prstGeom prst="rect">
                      <a:avLst/>
                    </a:prstGeom>
                    <a:noFill/>
                    <a:ln>
                      <a:noFill/>
                    </a:ln>
                  </pic:spPr>
                </pic:pic>
              </a:graphicData>
            </a:graphic>
          </wp:inline>
        </w:drawing>
      </w:r>
    </w:p>
    <w:p w:rsidR="00144DE5" w:rsidRDefault="00144DE5" w:rsidP="00144DE5">
      <w:pPr>
        <w:pStyle w:val="Paragraphedeliste"/>
        <w:tabs>
          <w:tab w:val="left" w:pos="3573"/>
        </w:tabs>
        <w:ind w:left="2160"/>
      </w:pPr>
      <w:r>
        <w:t>En résumé :</w:t>
      </w:r>
    </w:p>
    <w:p w:rsidR="00144DE5" w:rsidRDefault="00144DE5" w:rsidP="00144DE5">
      <w:pPr>
        <w:pStyle w:val="Paragraphedeliste"/>
        <w:numPr>
          <w:ilvl w:val="0"/>
          <w:numId w:val="30"/>
        </w:numPr>
        <w:tabs>
          <w:tab w:val="left" w:pos="3573"/>
        </w:tabs>
      </w:pPr>
      <w:r>
        <w:t>Les lymphocytes B et les lymphocytes T CD8+ cytotoxiques:</w:t>
      </w:r>
    </w:p>
    <w:p w:rsidR="00144DE5" w:rsidRDefault="00144DE5" w:rsidP="00144DE5">
      <w:pPr>
        <w:pStyle w:val="Paragraphedeliste"/>
        <w:tabs>
          <w:tab w:val="left" w:pos="3573"/>
        </w:tabs>
        <w:ind w:left="2160"/>
      </w:pPr>
      <w:r>
        <w:t>–</w:t>
      </w:r>
      <w:r>
        <w:t>Rôle d’élimination des pathogènes ou des cellules infectées</w:t>
      </w:r>
    </w:p>
    <w:p w:rsidR="00144DE5" w:rsidRDefault="00144DE5" w:rsidP="00144DE5">
      <w:pPr>
        <w:pStyle w:val="Paragraphedeliste"/>
        <w:tabs>
          <w:tab w:val="left" w:pos="3573"/>
        </w:tabs>
        <w:ind w:left="2160"/>
      </w:pPr>
      <w:r>
        <w:t>Reconnaissance directe par les anticorps</w:t>
      </w:r>
    </w:p>
    <w:p w:rsidR="00144DE5" w:rsidRDefault="00144DE5" w:rsidP="00144DE5">
      <w:pPr>
        <w:pStyle w:val="Paragraphedeliste"/>
        <w:numPr>
          <w:ilvl w:val="0"/>
          <w:numId w:val="28"/>
        </w:numPr>
        <w:tabs>
          <w:tab w:val="left" w:pos="3573"/>
        </w:tabs>
      </w:pPr>
      <w:r>
        <w:t>Reconnaissance via le CMH de classe I, exprimé sur toutes les cellules</w:t>
      </w:r>
    </w:p>
    <w:p w:rsidR="00144DE5" w:rsidRDefault="00144DE5" w:rsidP="00144DE5">
      <w:pPr>
        <w:pStyle w:val="Paragraphedeliste"/>
        <w:numPr>
          <w:ilvl w:val="0"/>
          <w:numId w:val="28"/>
        </w:numPr>
        <w:tabs>
          <w:tab w:val="left" w:pos="3573"/>
        </w:tabs>
      </w:pPr>
      <w:r>
        <w:t>Cellules en charge de l’élimination des pathogènes ont accès à tous les éléments de l’organisme : solubles ou cellulaires</w:t>
      </w:r>
    </w:p>
    <w:p w:rsidR="00144DE5" w:rsidRDefault="00144DE5" w:rsidP="00144DE5">
      <w:pPr>
        <w:pStyle w:val="Paragraphedeliste"/>
        <w:numPr>
          <w:ilvl w:val="0"/>
          <w:numId w:val="29"/>
        </w:numPr>
        <w:tabs>
          <w:tab w:val="left" w:pos="3573"/>
        </w:tabs>
      </w:pPr>
      <w:r>
        <w:t>Les lymphocytes T CD4+ auxiliaires (helper) :</w:t>
      </w:r>
      <w:r w:rsidR="0065610E">
        <w:t xml:space="preserve"> pas de fonction effectrice mais stimulent LB et CD8 et régulent le système immunitaire par Treg notamment.</w:t>
      </w:r>
    </w:p>
    <w:p w:rsidR="00144DE5" w:rsidRDefault="00144DE5" w:rsidP="00144DE5">
      <w:pPr>
        <w:pStyle w:val="Paragraphedeliste"/>
        <w:tabs>
          <w:tab w:val="left" w:pos="3573"/>
        </w:tabs>
        <w:ind w:left="2160"/>
      </w:pPr>
      <w:r>
        <w:rPr>
          <w:rFonts w:hint="eastAsia"/>
        </w:rPr>
        <w:t>–</w:t>
      </w:r>
      <w:r>
        <w:t>Rôle de soutien dans l’établissement de la réponse immunitaire. Coordination et activation des différents acteurs</w:t>
      </w:r>
    </w:p>
    <w:p w:rsidR="00144DE5" w:rsidRDefault="00144DE5" w:rsidP="00144DE5">
      <w:pPr>
        <w:pStyle w:val="Paragraphedeliste"/>
        <w:numPr>
          <w:ilvl w:val="0"/>
          <w:numId w:val="27"/>
        </w:numPr>
        <w:tabs>
          <w:tab w:val="left" w:pos="3573"/>
        </w:tabs>
      </w:pPr>
      <w:r>
        <w:t>Reconnaissance via le CMH de classe II, exprimé seulement sur les cellules du système immunitaire</w:t>
      </w:r>
    </w:p>
    <w:p w:rsidR="00144DE5" w:rsidRDefault="00144DE5" w:rsidP="00144DE5">
      <w:pPr>
        <w:pStyle w:val="Paragraphedeliste"/>
        <w:numPr>
          <w:ilvl w:val="0"/>
          <w:numId w:val="27"/>
        </w:numPr>
        <w:tabs>
          <w:tab w:val="left" w:pos="3573"/>
        </w:tabs>
      </w:pPr>
      <w:r>
        <w:t>Cellules en charge de la coordination de la réponse immunitaire ont accès aux acteurs de cette réponse</w:t>
      </w:r>
      <w:r>
        <w:t>.</w:t>
      </w:r>
    </w:p>
    <w:p w:rsidR="00A57133" w:rsidRDefault="00A57133" w:rsidP="00A57133">
      <w:pPr>
        <w:pStyle w:val="Paragraphedeliste"/>
        <w:tabs>
          <w:tab w:val="left" w:pos="3573"/>
        </w:tabs>
        <w:ind w:left="2880"/>
      </w:pPr>
    </w:p>
    <w:p w:rsidR="00A57133" w:rsidRPr="00F90242" w:rsidRDefault="00A57133" w:rsidP="00F90242">
      <w:pPr>
        <w:pStyle w:val="Paragraphedeliste"/>
        <w:numPr>
          <w:ilvl w:val="0"/>
          <w:numId w:val="36"/>
        </w:numPr>
        <w:tabs>
          <w:tab w:val="left" w:pos="3573"/>
        </w:tabs>
        <w:rPr>
          <w:b/>
        </w:rPr>
      </w:pPr>
      <w:r w:rsidRPr="00F90242">
        <w:rPr>
          <w:b/>
        </w:rPr>
        <w:t xml:space="preserve">LA </w:t>
      </w:r>
      <w:proofErr w:type="gramStart"/>
      <w:r w:rsidRPr="00F90242">
        <w:rPr>
          <w:b/>
        </w:rPr>
        <w:t>CPA ,</w:t>
      </w:r>
      <w:proofErr w:type="gramEnd"/>
      <w:r w:rsidRPr="00F90242">
        <w:rPr>
          <w:b/>
        </w:rPr>
        <w:t xml:space="preserve"> </w:t>
      </w:r>
      <w:r w:rsidR="00F90242">
        <w:rPr>
          <w:b/>
        </w:rPr>
        <w:t xml:space="preserve"> CELLULE </w:t>
      </w:r>
      <w:r w:rsidRPr="00F90242">
        <w:rPr>
          <w:b/>
        </w:rPr>
        <w:t xml:space="preserve">MEDIATRICE </w:t>
      </w:r>
      <w:r w:rsidR="00F90242">
        <w:rPr>
          <w:b/>
        </w:rPr>
        <w:t>ENTRE LES DEUX IMMUNITES</w:t>
      </w:r>
    </w:p>
    <w:p w:rsidR="0065610E" w:rsidRDefault="00AA5814" w:rsidP="0065610E">
      <w:pPr>
        <w:tabs>
          <w:tab w:val="left" w:pos="3573"/>
        </w:tabs>
      </w:pPr>
      <w:r>
        <w:lastRenderedPageBreak/>
        <w:t xml:space="preserve">Comment s’active la </w:t>
      </w:r>
      <w:r w:rsidR="00940EB6">
        <w:t>réponse</w:t>
      </w:r>
      <w:r>
        <w:t xml:space="preserve"> adaptative ?</w:t>
      </w:r>
    </w:p>
    <w:p w:rsidR="00AA5814" w:rsidRDefault="00AA5814" w:rsidP="00AA5814">
      <w:pPr>
        <w:tabs>
          <w:tab w:val="left" w:pos="3573"/>
        </w:tabs>
      </w:pPr>
      <w:r>
        <w:t xml:space="preserve">Par </w:t>
      </w:r>
      <w:r>
        <w:t>Collaboration entre les différents acteurs du Système Immunitaire</w:t>
      </w:r>
    </w:p>
    <w:p w:rsidR="00AA5814" w:rsidRDefault="00AA5814" w:rsidP="00AA5814">
      <w:pPr>
        <w:tabs>
          <w:tab w:val="left" w:pos="3573"/>
        </w:tabs>
      </w:pPr>
      <w:r>
        <w:t>–Immunité Innée</w:t>
      </w:r>
    </w:p>
    <w:p w:rsidR="00AA5814" w:rsidRDefault="00AA5814" w:rsidP="00AA5814">
      <w:pPr>
        <w:tabs>
          <w:tab w:val="left" w:pos="3573"/>
        </w:tabs>
      </w:pPr>
      <w:r>
        <w:t>–</w:t>
      </w:r>
      <w:r>
        <w:t>Ly. B et Ly. T</w:t>
      </w:r>
    </w:p>
    <w:p w:rsidR="00AA5814" w:rsidRDefault="00AA5814" w:rsidP="00AA5814">
      <w:pPr>
        <w:pStyle w:val="Paragraphedeliste"/>
        <w:numPr>
          <w:ilvl w:val="0"/>
          <w:numId w:val="31"/>
        </w:numPr>
        <w:tabs>
          <w:tab w:val="left" w:pos="3573"/>
        </w:tabs>
      </w:pPr>
      <w:r>
        <w:t>Elle s’active par p</w:t>
      </w:r>
      <w:r>
        <w:t>lusieurs étapes :</w:t>
      </w:r>
    </w:p>
    <w:p w:rsidR="00AA5814" w:rsidRDefault="00AA5814" w:rsidP="00AA5814">
      <w:pPr>
        <w:tabs>
          <w:tab w:val="left" w:pos="3573"/>
        </w:tabs>
      </w:pPr>
      <w:r>
        <w:t>–</w:t>
      </w:r>
      <w:r>
        <w:t>Capture de l’antigène</w:t>
      </w:r>
    </w:p>
    <w:p w:rsidR="00AA5814" w:rsidRDefault="00AA5814" w:rsidP="00AA5814">
      <w:pPr>
        <w:tabs>
          <w:tab w:val="left" w:pos="3573"/>
        </w:tabs>
      </w:pPr>
      <w:r>
        <w:t>–</w:t>
      </w:r>
      <w:r>
        <w:t>Présentation (Ly. T) et/ou détection (Ly. B) de l’antigène</w:t>
      </w:r>
    </w:p>
    <w:p w:rsidR="00AA5814" w:rsidRDefault="00AA5814" w:rsidP="00AA5814">
      <w:pPr>
        <w:tabs>
          <w:tab w:val="left" w:pos="3573"/>
        </w:tabs>
      </w:pPr>
      <w:r>
        <w:t>–Activation des lymphocytes</w:t>
      </w:r>
    </w:p>
    <w:p w:rsidR="00AA5814" w:rsidRDefault="00AA5814" w:rsidP="00AA5814">
      <w:pPr>
        <w:tabs>
          <w:tab w:val="left" w:pos="3573"/>
        </w:tabs>
      </w:pPr>
      <w:r>
        <w:t>–</w:t>
      </w:r>
      <w:r>
        <w:t>Migration des lymphocytes en périphérie et au site de</w:t>
      </w:r>
      <w:r>
        <w:t xml:space="preserve"> l’infection.</w:t>
      </w:r>
    </w:p>
    <w:p w:rsidR="00AA5814" w:rsidRDefault="00AA5814" w:rsidP="00AA5814">
      <w:pPr>
        <w:tabs>
          <w:tab w:val="left" w:pos="3573"/>
        </w:tabs>
      </w:pPr>
      <w:r>
        <w:rPr>
          <w:noProof/>
          <w:lang w:eastAsia="fr-FR"/>
        </w:rPr>
        <w:drawing>
          <wp:inline distT="0" distB="0" distL="0" distR="0" wp14:anchorId="525D48D8" wp14:editId="5FC0591D">
            <wp:extent cx="3269411" cy="3338422"/>
            <wp:effectExtent l="0" t="0" r="762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8712" t="11178" r="48205" b="5258"/>
                    <a:stretch/>
                  </pic:blipFill>
                  <pic:spPr bwMode="auto">
                    <a:xfrm>
                      <a:off x="0" y="0"/>
                      <a:ext cx="3269857" cy="3338877"/>
                    </a:xfrm>
                    <a:prstGeom prst="rect">
                      <a:avLst/>
                    </a:prstGeom>
                    <a:ln>
                      <a:noFill/>
                    </a:ln>
                    <a:extLst>
                      <a:ext uri="{53640926-AAD7-44D8-BBD7-CCE9431645EC}">
                        <a14:shadowObscured xmlns:a14="http://schemas.microsoft.com/office/drawing/2010/main"/>
                      </a:ext>
                    </a:extLst>
                  </pic:spPr>
                </pic:pic>
              </a:graphicData>
            </a:graphic>
          </wp:inline>
        </w:drawing>
      </w:r>
    </w:p>
    <w:p w:rsidR="00AA5814" w:rsidRDefault="00AA5814" w:rsidP="00AA5814">
      <w:pPr>
        <w:tabs>
          <w:tab w:val="left" w:pos="3573"/>
        </w:tabs>
      </w:pPr>
      <w:r>
        <w:t xml:space="preserve">L’immunité adaptative se divise également en 2 parties, humorale (LB) et cellulaire (LT CD4 et CD8), </w:t>
      </w:r>
      <w:r w:rsidR="00940EB6">
        <w:t>cf.</w:t>
      </w:r>
      <w:r>
        <w:t xml:space="preserve"> tableau fiche sur les types d’immunité adaptative, qui résume bien tout ce qui vient d’</w:t>
      </w:r>
      <w:r w:rsidR="00940EB6">
        <w:t>être</w:t>
      </w:r>
      <w:r>
        <w:t xml:space="preserve"> dit.</w:t>
      </w:r>
    </w:p>
    <w:p w:rsidR="00AA5814" w:rsidRDefault="002F153E" w:rsidP="00AA5814">
      <w:pPr>
        <w:tabs>
          <w:tab w:val="left" w:pos="3573"/>
        </w:tabs>
      </w:pPr>
      <w:r>
        <w:t xml:space="preserve">La </w:t>
      </w:r>
      <w:r w:rsidR="00AA5814">
        <w:t>Cellule dendritique phagocyte l</w:t>
      </w:r>
      <w:r>
        <w:t>’</w:t>
      </w:r>
      <w:r w:rsidR="00940EB6">
        <w:t>antigène</w:t>
      </w:r>
      <w:r>
        <w:t xml:space="preserve"> et le </w:t>
      </w:r>
      <w:r w:rsidR="00940EB6">
        <w:t>dégrade</w:t>
      </w:r>
      <w:r>
        <w:t xml:space="preserve"> et </w:t>
      </w:r>
      <w:r w:rsidR="00940EB6">
        <w:t>possède</w:t>
      </w:r>
      <w:r w:rsidR="00AA5814">
        <w:t xml:space="preserve"> du</w:t>
      </w:r>
      <w:r>
        <w:t xml:space="preserve"> CMH I </w:t>
      </w:r>
      <w:r w:rsidR="00AA5814">
        <w:t xml:space="preserve">et </w:t>
      </w:r>
      <w:r>
        <w:t>CMH II</w:t>
      </w:r>
      <w:r w:rsidR="00AA5814">
        <w:t xml:space="preserve"> donc</w:t>
      </w:r>
      <w:r>
        <w:t xml:space="preserve"> permet </w:t>
      </w:r>
      <w:proofErr w:type="gramStart"/>
      <w:r>
        <w:t>la</w:t>
      </w:r>
      <w:proofErr w:type="gramEnd"/>
      <w:r w:rsidR="00AA5814">
        <w:t xml:space="preserve"> cross </w:t>
      </w:r>
      <w:r w:rsidR="00940EB6">
        <w:t>présentation</w:t>
      </w:r>
      <w:r>
        <w:t xml:space="preserve">. Elle se trouve </w:t>
      </w:r>
      <w:r w:rsidR="00940EB6">
        <w:t>à</w:t>
      </w:r>
      <w:r>
        <w:t xml:space="preserve"> la </w:t>
      </w:r>
      <w:r w:rsidR="00940EB6">
        <w:t>frontière</w:t>
      </w:r>
      <w:r>
        <w:t xml:space="preserve"> de l’inné et de l’adaptatif.</w:t>
      </w:r>
    </w:p>
    <w:p w:rsidR="002F153E" w:rsidRDefault="002F153E" w:rsidP="00AA5814">
      <w:pPr>
        <w:tabs>
          <w:tab w:val="left" w:pos="3573"/>
        </w:tabs>
      </w:pPr>
      <w:r>
        <w:t xml:space="preserve">Déficit cellules dendritiques, infections parasitaires virales </w:t>
      </w:r>
      <w:r w:rsidR="00940EB6">
        <w:t>etc.</w:t>
      </w:r>
    </w:p>
    <w:p w:rsidR="002F153E" w:rsidRDefault="002F153E" w:rsidP="00AA5814">
      <w:pPr>
        <w:tabs>
          <w:tab w:val="left" w:pos="3573"/>
        </w:tabs>
      </w:pPr>
      <w:r>
        <w:t>COMMENT SE PASSE LA CAPTURE DE L’ANTIGENE ?</w:t>
      </w:r>
    </w:p>
    <w:p w:rsidR="002F153E" w:rsidRDefault="002F153E" w:rsidP="002F153E">
      <w:pPr>
        <w:pStyle w:val="Paragraphedeliste"/>
        <w:numPr>
          <w:ilvl w:val="0"/>
          <w:numId w:val="31"/>
        </w:numPr>
        <w:tabs>
          <w:tab w:val="left" w:pos="3573"/>
        </w:tabs>
      </w:pPr>
      <w:r>
        <w:t>Tout d’abord, les p</w:t>
      </w:r>
      <w:r>
        <w:t>rocessus d’inflammation</w:t>
      </w:r>
      <w:r>
        <w:t xml:space="preserve"> </w:t>
      </w:r>
      <w:r>
        <w:t>engagés par l’immunité innée (polynucléaires, macrophages, etc…)</w:t>
      </w:r>
    </w:p>
    <w:p w:rsidR="002F153E" w:rsidRDefault="002F153E" w:rsidP="002F153E">
      <w:pPr>
        <w:tabs>
          <w:tab w:val="left" w:pos="3573"/>
        </w:tabs>
      </w:pPr>
      <w:r>
        <w:lastRenderedPageBreak/>
        <w:t>-</w:t>
      </w:r>
      <w:r>
        <w:t>Capture des antigènes par les cellules présentatrices d’antigènes professionnelles (CPA) aussi appelées cellules dendritiques</w:t>
      </w:r>
    </w:p>
    <w:p w:rsidR="002F153E" w:rsidRDefault="002F153E" w:rsidP="002F153E">
      <w:pPr>
        <w:tabs>
          <w:tab w:val="left" w:pos="3573"/>
        </w:tabs>
      </w:pPr>
      <w:r>
        <w:t>-</w:t>
      </w:r>
      <w:r>
        <w:t>Migration</w:t>
      </w:r>
      <w:r>
        <w:t xml:space="preserve"> </w:t>
      </w:r>
      <w:r>
        <w:t>vers les ganglions lymphatiques et maturation des cellules dendritiques</w:t>
      </w:r>
    </w:p>
    <w:p w:rsidR="002F153E" w:rsidRDefault="002F153E" w:rsidP="002F153E">
      <w:pPr>
        <w:pStyle w:val="Paragraphedeliste"/>
        <w:numPr>
          <w:ilvl w:val="0"/>
          <w:numId w:val="31"/>
        </w:numPr>
        <w:tabs>
          <w:tab w:val="left" w:pos="3573"/>
        </w:tabs>
      </w:pPr>
      <w:r>
        <w:t>Entrée de la cellule dendritique mature dans les zones T</w:t>
      </w:r>
      <w:r>
        <w:t xml:space="preserve"> </w:t>
      </w:r>
      <w:r>
        <w:t>du ganglion lymphatique drainant le site d’infection.</w:t>
      </w:r>
    </w:p>
    <w:p w:rsidR="002F153E" w:rsidRDefault="002F153E" w:rsidP="002F153E">
      <w:pPr>
        <w:pStyle w:val="Paragraphedeliste"/>
        <w:numPr>
          <w:ilvl w:val="0"/>
          <w:numId w:val="31"/>
        </w:numPr>
        <w:tabs>
          <w:tab w:val="left" w:pos="3573"/>
        </w:tabs>
      </w:pPr>
      <w:r>
        <w:t>Enfin, on a la p</w:t>
      </w:r>
      <w:r>
        <w:t>résentation</w:t>
      </w:r>
      <w:r>
        <w:t xml:space="preserve"> </w:t>
      </w:r>
      <w:r>
        <w:t>de l’antigène étranger au lymphocyte T spécifique naïf.</w:t>
      </w:r>
    </w:p>
    <w:p w:rsidR="002F153E" w:rsidRDefault="002F153E" w:rsidP="002F153E">
      <w:pPr>
        <w:pStyle w:val="Paragraphedeliste"/>
        <w:numPr>
          <w:ilvl w:val="0"/>
          <w:numId w:val="31"/>
        </w:numPr>
        <w:tabs>
          <w:tab w:val="left" w:pos="3573"/>
        </w:tabs>
      </w:pPr>
      <w:r>
        <w:t>Puis l’a</w:t>
      </w:r>
      <w:r>
        <w:t>ctivation</w:t>
      </w:r>
      <w:r>
        <w:t xml:space="preserve"> </w:t>
      </w:r>
      <w:r>
        <w:t>du lymphocyte T naïf qui devient alors lymphocyte</w:t>
      </w:r>
      <w:r>
        <w:t xml:space="preserve"> T effecteur.</w:t>
      </w:r>
    </w:p>
    <w:p w:rsidR="002F153E" w:rsidRDefault="002F153E" w:rsidP="002F153E">
      <w:pPr>
        <w:tabs>
          <w:tab w:val="left" w:pos="3573"/>
        </w:tabs>
      </w:pPr>
      <w:r>
        <w:t xml:space="preserve">La maturation de la CPA (diapo non lue mais je la mets quand </w:t>
      </w:r>
      <w:r w:rsidR="00940EB6">
        <w:t>même</w:t>
      </w:r>
      <w:r>
        <w:t xml:space="preserve"> car elle me semble importante)</w:t>
      </w:r>
    </w:p>
    <w:p w:rsidR="000A29BB" w:rsidRDefault="000A29BB" w:rsidP="000A29BB">
      <w:pPr>
        <w:tabs>
          <w:tab w:val="left" w:pos="3573"/>
        </w:tabs>
      </w:pPr>
      <w:r>
        <w:t xml:space="preserve">La </w:t>
      </w:r>
      <w:r>
        <w:t xml:space="preserve">Maturation de la CPA </w:t>
      </w:r>
      <w:r>
        <w:t xml:space="preserve">est </w:t>
      </w:r>
      <w:r>
        <w:t>induite par :</w:t>
      </w:r>
    </w:p>
    <w:p w:rsidR="000A29BB" w:rsidRDefault="000A29BB" w:rsidP="000A29BB">
      <w:pPr>
        <w:tabs>
          <w:tab w:val="left" w:pos="3573"/>
        </w:tabs>
      </w:pPr>
      <w:r>
        <w:t>–</w:t>
      </w:r>
      <w:r>
        <w:t>La phagocytose (ingestion) des antigènes au site d’infection</w:t>
      </w:r>
    </w:p>
    <w:p w:rsidR="000A29BB" w:rsidRDefault="000A29BB" w:rsidP="000A29BB">
      <w:pPr>
        <w:tabs>
          <w:tab w:val="left" w:pos="3573"/>
        </w:tabs>
      </w:pPr>
      <w:r>
        <w:t>–</w:t>
      </w:r>
      <w:r>
        <w:t>Le milieu inflammatoire (cytokines relarguées</w:t>
      </w:r>
      <w:r>
        <w:t xml:space="preserve"> </w:t>
      </w:r>
      <w:r>
        <w:t>par la réponse immunitaire innée: IL‐6, IL‐8, etc…)</w:t>
      </w:r>
    </w:p>
    <w:p w:rsidR="000A29BB" w:rsidRDefault="000A29BB" w:rsidP="000A29BB">
      <w:pPr>
        <w:tabs>
          <w:tab w:val="left" w:pos="3573"/>
        </w:tabs>
      </w:pPr>
      <w:r>
        <w:t>La maturation de la CPA induit :</w:t>
      </w:r>
    </w:p>
    <w:p w:rsidR="000A29BB" w:rsidRDefault="000A29BB" w:rsidP="000A29BB">
      <w:pPr>
        <w:tabs>
          <w:tab w:val="left" w:pos="3573"/>
        </w:tabs>
      </w:pPr>
      <w:r>
        <w:t>–</w:t>
      </w:r>
      <w:r>
        <w:t>Un arrêt de la phagocytose</w:t>
      </w:r>
    </w:p>
    <w:p w:rsidR="000A29BB" w:rsidRDefault="000A29BB" w:rsidP="000A29BB">
      <w:pPr>
        <w:tabs>
          <w:tab w:val="left" w:pos="3573"/>
        </w:tabs>
      </w:pPr>
      <w:r>
        <w:t>–</w:t>
      </w:r>
      <w:r>
        <w:t>Une augmentation à la surface cellulaire du nombre de molécules du CMH de classe I et de classe II</w:t>
      </w:r>
    </w:p>
    <w:p w:rsidR="000A29BB" w:rsidRDefault="000A29BB" w:rsidP="000A29BB">
      <w:pPr>
        <w:tabs>
          <w:tab w:val="left" w:pos="3573"/>
        </w:tabs>
      </w:pPr>
      <w:r>
        <w:t>–</w:t>
      </w:r>
      <w:r>
        <w:t>L’expression de molécules de co‐stimulation (molécules B7)</w:t>
      </w:r>
    </w:p>
    <w:p w:rsidR="002F153E" w:rsidRDefault="000A29BB" w:rsidP="000A29BB">
      <w:pPr>
        <w:tabs>
          <w:tab w:val="left" w:pos="3573"/>
        </w:tabs>
      </w:pPr>
      <w:r>
        <w:t>–</w:t>
      </w:r>
      <w:r>
        <w:t>La capacité à produire des cytokines particulières</w:t>
      </w:r>
      <w:r>
        <w:t xml:space="preserve"> </w:t>
      </w:r>
      <w:r>
        <w:t>(</w:t>
      </w:r>
      <w:r>
        <w:t>IL-12 notamment)</w:t>
      </w:r>
    </w:p>
    <w:p w:rsidR="000A29BB" w:rsidRDefault="000A29BB" w:rsidP="000A29BB">
      <w:pPr>
        <w:tabs>
          <w:tab w:val="left" w:pos="3573"/>
        </w:tabs>
      </w:pPr>
      <w:r>
        <w:t xml:space="preserve">Le principal  </w:t>
      </w:r>
      <w:r w:rsidR="00940EB6">
        <w:t>rôle</w:t>
      </w:r>
      <w:r>
        <w:t xml:space="preserve"> de la CPA reste tou</w:t>
      </w:r>
      <w:r w:rsidR="00C10B1B">
        <w:t>t</w:t>
      </w:r>
      <w:r>
        <w:t xml:space="preserve"> de </w:t>
      </w:r>
      <w:r w:rsidR="00940EB6">
        <w:t>même</w:t>
      </w:r>
      <w:r>
        <w:t xml:space="preserve"> (+++) :</w:t>
      </w:r>
    </w:p>
    <w:p w:rsidR="000A29BB" w:rsidRDefault="000A29BB" w:rsidP="000A29BB">
      <w:pPr>
        <w:tabs>
          <w:tab w:val="left" w:pos="3573"/>
        </w:tabs>
      </w:pPr>
      <w:r>
        <w:t>L’</w:t>
      </w:r>
      <w:r>
        <w:t>Apprêtement (processing) antigénique</w:t>
      </w:r>
      <w:r>
        <w:t xml:space="preserve"> qui consiste en :</w:t>
      </w:r>
    </w:p>
    <w:p w:rsidR="000A29BB" w:rsidRDefault="000A29BB" w:rsidP="000A29BB">
      <w:pPr>
        <w:pStyle w:val="Paragraphedeliste"/>
        <w:numPr>
          <w:ilvl w:val="0"/>
          <w:numId w:val="32"/>
        </w:numPr>
        <w:tabs>
          <w:tab w:val="left" w:pos="3573"/>
        </w:tabs>
      </w:pPr>
      <w:r>
        <w:t xml:space="preserve">La </w:t>
      </w:r>
      <w:r>
        <w:t>Capture</w:t>
      </w:r>
      <w:r>
        <w:t xml:space="preserve"> </w:t>
      </w:r>
      <w:r>
        <w:t>de l’antigène</w:t>
      </w:r>
    </w:p>
    <w:p w:rsidR="000A29BB" w:rsidRDefault="000A29BB" w:rsidP="000A29BB">
      <w:pPr>
        <w:pStyle w:val="Paragraphedeliste"/>
        <w:numPr>
          <w:ilvl w:val="0"/>
          <w:numId w:val="32"/>
        </w:numPr>
        <w:tabs>
          <w:tab w:val="left" w:pos="3573"/>
        </w:tabs>
      </w:pPr>
      <w:r>
        <w:t xml:space="preserve">La </w:t>
      </w:r>
      <w:r>
        <w:t>Dégradation</w:t>
      </w:r>
      <w:r>
        <w:t xml:space="preserve"> </w:t>
      </w:r>
      <w:r>
        <w:t>en peptides antigéniques (Apprêtement)</w:t>
      </w:r>
    </w:p>
    <w:p w:rsidR="000A29BB" w:rsidRDefault="000A29BB" w:rsidP="000A29BB">
      <w:pPr>
        <w:pStyle w:val="Paragraphedeliste"/>
        <w:numPr>
          <w:ilvl w:val="0"/>
          <w:numId w:val="32"/>
        </w:numPr>
        <w:tabs>
          <w:tab w:val="left" w:pos="3573"/>
        </w:tabs>
      </w:pPr>
      <w:r>
        <w:t xml:space="preserve">Le </w:t>
      </w:r>
      <w:r>
        <w:t>Chargement</w:t>
      </w:r>
      <w:r>
        <w:t xml:space="preserve"> </w:t>
      </w:r>
      <w:r>
        <w:t>sur les molécules du CMH (Biosynthèse du CMH + Association peptide)</w:t>
      </w:r>
    </w:p>
    <w:p w:rsidR="000A29BB" w:rsidRDefault="000A29BB" w:rsidP="000A29BB">
      <w:pPr>
        <w:pStyle w:val="Paragraphedeliste"/>
        <w:numPr>
          <w:ilvl w:val="0"/>
          <w:numId w:val="32"/>
        </w:numPr>
        <w:tabs>
          <w:tab w:val="left" w:pos="3573"/>
        </w:tabs>
      </w:pPr>
      <w:r>
        <w:t xml:space="preserve">La </w:t>
      </w:r>
      <w:r>
        <w:t>Présentation</w:t>
      </w:r>
      <w:r>
        <w:t xml:space="preserve"> </w:t>
      </w:r>
      <w:r>
        <w:t>du complexe CMH + peptide à la surface cellulaire</w:t>
      </w:r>
    </w:p>
    <w:p w:rsidR="00C10B1B" w:rsidRDefault="00C10B1B" w:rsidP="00C10B1B">
      <w:pPr>
        <w:pStyle w:val="Paragraphedeliste"/>
        <w:tabs>
          <w:tab w:val="left" w:pos="3573"/>
        </w:tabs>
      </w:pPr>
    </w:p>
    <w:p w:rsidR="00C10B1B" w:rsidRPr="00C10B1B" w:rsidRDefault="00C10B1B" w:rsidP="00F90242">
      <w:pPr>
        <w:pStyle w:val="Paragraphedeliste"/>
        <w:numPr>
          <w:ilvl w:val="0"/>
          <w:numId w:val="36"/>
        </w:numPr>
        <w:tabs>
          <w:tab w:val="left" w:pos="3573"/>
        </w:tabs>
        <w:rPr>
          <w:b/>
        </w:rPr>
      </w:pPr>
      <w:r w:rsidRPr="00C10B1B">
        <w:rPr>
          <w:b/>
        </w:rPr>
        <w:t>L’ACTIVATION LYMPHOCYTAIRE</w:t>
      </w:r>
    </w:p>
    <w:p w:rsidR="000A29BB" w:rsidRDefault="000A29BB" w:rsidP="000A29BB">
      <w:pPr>
        <w:pStyle w:val="Paragraphedeliste"/>
        <w:tabs>
          <w:tab w:val="left" w:pos="3573"/>
        </w:tabs>
      </w:pPr>
    </w:p>
    <w:p w:rsidR="000A29BB" w:rsidRDefault="000A29BB" w:rsidP="000A29BB">
      <w:pPr>
        <w:pStyle w:val="Paragraphedeliste"/>
        <w:tabs>
          <w:tab w:val="left" w:pos="3573"/>
        </w:tabs>
      </w:pPr>
      <w:r>
        <w:t>Attention, lors de l’activation du lymphocyte T, on a besoin d’un second signal :</w:t>
      </w:r>
    </w:p>
    <w:p w:rsidR="000A29BB" w:rsidRDefault="000A29BB" w:rsidP="000A29BB">
      <w:pPr>
        <w:pStyle w:val="Paragraphedeliste"/>
        <w:tabs>
          <w:tab w:val="left" w:pos="3573"/>
        </w:tabs>
      </w:pPr>
    </w:p>
    <w:p w:rsidR="000A29BB" w:rsidRDefault="000A29BB" w:rsidP="000A29BB">
      <w:pPr>
        <w:tabs>
          <w:tab w:val="left" w:pos="3573"/>
        </w:tabs>
      </w:pPr>
      <w:r w:rsidRPr="000A29BB">
        <w:lastRenderedPageBreak/>
        <w:drawing>
          <wp:inline distT="0" distB="0" distL="0" distR="0" wp14:anchorId="754224EA" wp14:editId="058F1F5F">
            <wp:extent cx="4321834" cy="2898078"/>
            <wp:effectExtent l="0" t="0" r="254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1923" cy="2898138"/>
                    </a:xfrm>
                    <a:prstGeom prst="rect">
                      <a:avLst/>
                    </a:prstGeom>
                    <a:noFill/>
                    <a:ln>
                      <a:noFill/>
                    </a:ln>
                  </pic:spPr>
                </pic:pic>
              </a:graphicData>
            </a:graphic>
          </wp:inline>
        </w:drawing>
      </w:r>
    </w:p>
    <w:p w:rsidR="000A29BB" w:rsidRDefault="000A29BB" w:rsidP="000A29BB">
      <w:pPr>
        <w:tabs>
          <w:tab w:val="left" w:pos="3573"/>
        </w:tabs>
      </w:pPr>
      <w:proofErr w:type="gramStart"/>
      <w:r>
        <w:t>L’ activation</w:t>
      </w:r>
      <w:proofErr w:type="gramEnd"/>
      <w:r>
        <w:t xml:space="preserve"> de la CPA induit donc également les molécules de co-stimulation car l’interaction simple CPA-LT ne suffit pas :</w:t>
      </w:r>
      <w:r w:rsidRPr="000A29BB">
        <w:t xml:space="preserve"> </w:t>
      </w:r>
      <w:r>
        <w:t xml:space="preserve">Expression de molécules </w:t>
      </w:r>
      <w:r>
        <w:t xml:space="preserve">de costimulation (molécules B7) et </w:t>
      </w:r>
      <w:r>
        <w:t>Expression de cytokines (IL‐12)</w:t>
      </w:r>
    </w:p>
    <w:p w:rsidR="000A29BB" w:rsidRDefault="000A29BB" w:rsidP="000A29BB">
      <w:pPr>
        <w:tabs>
          <w:tab w:val="left" w:pos="3573"/>
        </w:tabs>
      </w:pPr>
    </w:p>
    <w:p w:rsidR="000A29BB" w:rsidRDefault="000A29BB" w:rsidP="000A29BB">
      <w:pPr>
        <w:tabs>
          <w:tab w:val="left" w:pos="3573"/>
        </w:tabs>
      </w:pPr>
      <w:r>
        <w:rPr>
          <w:noProof/>
          <w:lang w:eastAsia="fr-FR"/>
        </w:rPr>
        <w:drawing>
          <wp:inline distT="0" distB="0" distL="0" distR="0" wp14:anchorId="5EB32473" wp14:editId="198A3EAD">
            <wp:extent cx="3968151" cy="293586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9311" t="10379" r="17964" b="7122"/>
                    <a:stretch/>
                  </pic:blipFill>
                  <pic:spPr bwMode="auto">
                    <a:xfrm>
                      <a:off x="0" y="0"/>
                      <a:ext cx="3966964" cy="2934987"/>
                    </a:xfrm>
                    <a:prstGeom prst="rect">
                      <a:avLst/>
                    </a:prstGeom>
                    <a:ln>
                      <a:noFill/>
                    </a:ln>
                    <a:extLst>
                      <a:ext uri="{53640926-AAD7-44D8-BBD7-CCE9431645EC}">
                        <a14:shadowObscured xmlns:a14="http://schemas.microsoft.com/office/drawing/2010/main"/>
                      </a:ext>
                    </a:extLst>
                  </pic:spPr>
                </pic:pic>
              </a:graphicData>
            </a:graphic>
          </wp:inline>
        </w:drawing>
      </w:r>
    </w:p>
    <w:p w:rsidR="00CA0225" w:rsidRDefault="00CA0225" w:rsidP="00CA0225">
      <w:pPr>
        <w:tabs>
          <w:tab w:val="left" w:pos="3573"/>
        </w:tabs>
      </w:pPr>
      <w:r>
        <w:t>En résumé, l’activation</w:t>
      </w:r>
      <w:r w:rsidRPr="00CA0225">
        <w:t xml:space="preserve"> </w:t>
      </w:r>
      <w:r>
        <w:t>lymphocytaire T</w:t>
      </w:r>
    </w:p>
    <w:p w:rsidR="00CA0225" w:rsidRDefault="00CA0225" w:rsidP="00CA0225">
      <w:pPr>
        <w:tabs>
          <w:tab w:val="left" w:pos="3573"/>
        </w:tabs>
      </w:pPr>
      <w:r>
        <w:t>•</w:t>
      </w:r>
      <w:r>
        <w:t>Les cellules dendritiques présentent à leur surface des peptides antigéniques via les molécules du CMH</w:t>
      </w:r>
    </w:p>
    <w:p w:rsidR="00CA0225" w:rsidRDefault="00CA0225" w:rsidP="00CA0225">
      <w:pPr>
        <w:tabs>
          <w:tab w:val="left" w:pos="3573"/>
        </w:tabs>
      </w:pPr>
      <w:r>
        <w:t>•</w:t>
      </w:r>
      <w:r>
        <w:t>Les cellules dendritiques produisent des cytokines (IL‐12).</w:t>
      </w:r>
    </w:p>
    <w:p w:rsidR="00CA0225" w:rsidRDefault="00CA0225" w:rsidP="00CA0225">
      <w:pPr>
        <w:tabs>
          <w:tab w:val="left" w:pos="3573"/>
        </w:tabs>
      </w:pPr>
      <w:r>
        <w:t>•</w:t>
      </w:r>
      <w:r>
        <w:t>Le lymphocyte T spécifique naïf reconnaît le complexe CMH + Peptide par son récepteur à l’antigène TCR</w:t>
      </w:r>
    </w:p>
    <w:p w:rsidR="00CA0225" w:rsidRDefault="00CA0225" w:rsidP="00CA0225">
      <w:pPr>
        <w:tabs>
          <w:tab w:val="left" w:pos="3573"/>
        </w:tabs>
      </w:pPr>
      <w:r>
        <w:lastRenderedPageBreak/>
        <w:t>–</w:t>
      </w:r>
      <w:r>
        <w:t>Peptide antigénique + Molécule du CMH de classe I</w:t>
      </w:r>
      <w:r>
        <w:t> </w:t>
      </w:r>
      <w:r>
        <w:rPr>
          <w:rFonts w:ascii="Calibri" w:hAnsi="Calibri" w:cs="Calibri"/>
        </w:rPr>
        <w:t xml:space="preserve">: </w:t>
      </w:r>
      <w:r>
        <w:t>reconnaissance par les lymphocytes T CD8+</w:t>
      </w:r>
    </w:p>
    <w:p w:rsidR="00CA0225" w:rsidRDefault="00CA0225" w:rsidP="00CA0225">
      <w:pPr>
        <w:tabs>
          <w:tab w:val="left" w:pos="3573"/>
        </w:tabs>
      </w:pPr>
      <w:r>
        <w:rPr>
          <w:rFonts w:hint="eastAsia"/>
        </w:rPr>
        <w:t>–</w:t>
      </w:r>
      <w:r>
        <w:t xml:space="preserve">Peptide antigénique + Molécule du CMH de classe </w:t>
      </w:r>
      <w:proofErr w:type="gramStart"/>
      <w:r>
        <w:t>II</w:t>
      </w:r>
      <w:r>
        <w:t> </w:t>
      </w:r>
      <w:r>
        <w:rPr>
          <w:rFonts w:ascii="Calibri" w:hAnsi="Calibri" w:cs="Calibri"/>
        </w:rPr>
        <w:t>:</w:t>
      </w:r>
      <w:proofErr w:type="gramEnd"/>
      <w:r>
        <w:rPr>
          <w:rFonts w:ascii="Calibri" w:hAnsi="Calibri" w:cs="Calibri"/>
        </w:rPr>
        <w:t xml:space="preserve"> </w:t>
      </w:r>
      <w:r>
        <w:t>reconnaissance par les lymphocytes T CD4+</w:t>
      </w:r>
    </w:p>
    <w:p w:rsidR="00CA0225" w:rsidRDefault="00CA0225" w:rsidP="00CA0225">
      <w:pPr>
        <w:tabs>
          <w:tab w:val="left" w:pos="3573"/>
        </w:tabs>
      </w:pPr>
      <w:r>
        <w:rPr>
          <w:rFonts w:hint="eastAsia"/>
        </w:rPr>
        <w:t>•</w:t>
      </w:r>
      <w:r>
        <w:t>Le lymphocyte T spécifique naïf reconnaît la molécule de co‐stimulation B7 par son récepteur CD28</w:t>
      </w:r>
    </w:p>
    <w:p w:rsidR="00CA0225" w:rsidRDefault="00CA0225" w:rsidP="00CA0225">
      <w:pPr>
        <w:pStyle w:val="Paragraphedeliste"/>
        <w:numPr>
          <w:ilvl w:val="0"/>
          <w:numId w:val="33"/>
        </w:numPr>
        <w:tabs>
          <w:tab w:val="left" w:pos="3573"/>
        </w:tabs>
      </w:pPr>
      <w:r>
        <w:t>Différenciation</w:t>
      </w:r>
      <w:r>
        <w:t xml:space="preserve"> </w:t>
      </w:r>
      <w:r>
        <w:t>du lymphocyte T naïf en lymphocyte T effecteur.</w:t>
      </w:r>
    </w:p>
    <w:p w:rsidR="00CA0225" w:rsidRDefault="00CA0225" w:rsidP="00CA0225">
      <w:pPr>
        <w:pStyle w:val="Paragraphedeliste"/>
        <w:numPr>
          <w:ilvl w:val="0"/>
          <w:numId w:val="33"/>
        </w:numPr>
        <w:tabs>
          <w:tab w:val="left" w:pos="3573"/>
        </w:tabs>
      </w:pPr>
      <w:r>
        <w:t>Prolifération clonale.</w:t>
      </w:r>
    </w:p>
    <w:p w:rsidR="000A29BB" w:rsidRDefault="00CA0225" w:rsidP="00CA0225">
      <w:pPr>
        <w:pStyle w:val="Paragraphedeliste"/>
        <w:numPr>
          <w:ilvl w:val="0"/>
          <w:numId w:val="33"/>
        </w:numPr>
        <w:tabs>
          <w:tab w:val="left" w:pos="3573"/>
        </w:tabs>
      </w:pPr>
      <w:r>
        <w:t>Migration du lymphocyte T effecteur dans le système circulatoire</w:t>
      </w:r>
      <w:r>
        <w:t>.</w:t>
      </w:r>
    </w:p>
    <w:p w:rsidR="00CA0225" w:rsidRDefault="00CA0225" w:rsidP="00CA0225">
      <w:pPr>
        <w:pStyle w:val="Paragraphedeliste"/>
        <w:tabs>
          <w:tab w:val="left" w:pos="3573"/>
        </w:tabs>
      </w:pPr>
    </w:p>
    <w:p w:rsidR="00CA0225" w:rsidRDefault="00CA0225" w:rsidP="00CA0225">
      <w:pPr>
        <w:pStyle w:val="Paragraphedeliste"/>
        <w:tabs>
          <w:tab w:val="left" w:pos="3573"/>
        </w:tabs>
      </w:pPr>
      <w:r>
        <w:rPr>
          <w:noProof/>
          <w:lang w:eastAsia="fr-FR"/>
        </w:rPr>
        <w:drawing>
          <wp:inline distT="0" distB="0" distL="0" distR="0" wp14:anchorId="67931FBA" wp14:editId="12351B35">
            <wp:extent cx="3683479" cy="2904634"/>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1557" t="10113" r="18263" b="5525"/>
                    <a:stretch/>
                  </pic:blipFill>
                  <pic:spPr bwMode="auto">
                    <a:xfrm>
                      <a:off x="0" y="0"/>
                      <a:ext cx="3682376" cy="2903765"/>
                    </a:xfrm>
                    <a:prstGeom prst="rect">
                      <a:avLst/>
                    </a:prstGeom>
                    <a:ln>
                      <a:noFill/>
                    </a:ln>
                    <a:extLst>
                      <a:ext uri="{53640926-AAD7-44D8-BBD7-CCE9431645EC}">
                        <a14:shadowObscured xmlns:a14="http://schemas.microsoft.com/office/drawing/2010/main"/>
                      </a:ext>
                    </a:extLst>
                  </pic:spPr>
                </pic:pic>
              </a:graphicData>
            </a:graphic>
          </wp:inline>
        </w:drawing>
      </w:r>
      <w:r>
        <w:t xml:space="preserve">Activation des macrophages donc on a un rendu de l’immunité adaptative </w:t>
      </w:r>
      <w:r w:rsidR="00940EB6">
        <w:t>à l’immunité</w:t>
      </w:r>
      <w:r>
        <w:t xml:space="preserve"> i</w:t>
      </w:r>
      <w:r w:rsidR="00A57133">
        <w:t xml:space="preserve">nnée, car en effet cette phase </w:t>
      </w:r>
      <w:r>
        <w:t xml:space="preserve">effectrice majore le </w:t>
      </w:r>
      <w:r w:rsidR="00940EB6">
        <w:t>rôle</w:t>
      </w:r>
      <w:r>
        <w:t xml:space="preserve"> des macrophages, qui prennent du galon.</w:t>
      </w:r>
    </w:p>
    <w:p w:rsidR="00CA0225" w:rsidRDefault="00CA0225" w:rsidP="00CA0225">
      <w:pPr>
        <w:pStyle w:val="Paragraphedeliste"/>
        <w:tabs>
          <w:tab w:val="left" w:pos="3573"/>
        </w:tabs>
      </w:pPr>
    </w:p>
    <w:p w:rsidR="00CA0225" w:rsidRDefault="00CA0225" w:rsidP="00CA0225">
      <w:pPr>
        <w:pStyle w:val="Paragraphedeliste"/>
        <w:tabs>
          <w:tab w:val="left" w:pos="3573"/>
        </w:tabs>
      </w:pPr>
      <w:r>
        <w:t xml:space="preserve">La cellule B est activée par les cellules Lt CD4 </w:t>
      </w:r>
      <w:r w:rsidR="00940EB6">
        <w:t>auxiliaires</w:t>
      </w:r>
      <w:r>
        <w:t xml:space="preserve">, eux-mêmes activés par les </w:t>
      </w:r>
      <w:r w:rsidR="00A57133">
        <w:t>c</w:t>
      </w:r>
      <w:r>
        <w:t>ellules dendritiques, ainsi si les cellules dendritiques</w:t>
      </w:r>
      <w:r w:rsidR="00A57133">
        <w:t xml:space="preserve"> et le CMH II sont déficients</w:t>
      </w:r>
      <w:r>
        <w:t>, l’immunité humorale ne sera pas superbe…</w:t>
      </w:r>
    </w:p>
    <w:p w:rsidR="00CA0225" w:rsidRDefault="00CA0225" w:rsidP="000A29BB">
      <w:pPr>
        <w:tabs>
          <w:tab w:val="left" w:pos="3573"/>
        </w:tabs>
      </w:pPr>
      <w:r>
        <w:t>Pour l’activation lymphocytaire B on a également besoin d’un second signal :</w:t>
      </w:r>
    </w:p>
    <w:p w:rsidR="00CA0225" w:rsidRDefault="00CA0225" w:rsidP="00CA0225">
      <w:pPr>
        <w:tabs>
          <w:tab w:val="left" w:pos="3573"/>
        </w:tabs>
      </w:pPr>
      <w:r>
        <w:t>•</w:t>
      </w:r>
      <w:r>
        <w:t>1er Signal :</w:t>
      </w:r>
      <w:r>
        <w:t xml:space="preserve"> </w:t>
      </w:r>
      <w:r>
        <w:t>reconnaissance de l’antigène par le BCR</w:t>
      </w:r>
    </w:p>
    <w:p w:rsidR="00CA0225" w:rsidRDefault="00CA0225" w:rsidP="00CA0225">
      <w:pPr>
        <w:tabs>
          <w:tab w:val="left" w:pos="3573"/>
        </w:tabs>
      </w:pPr>
      <w:r>
        <w:t>•</w:t>
      </w:r>
      <w:r>
        <w:t>2nd Signal :</w:t>
      </w:r>
      <w:r>
        <w:t xml:space="preserve"> </w:t>
      </w:r>
      <w:r>
        <w:t>Interaction lymphocyte B naïf / lymphocyte T CD4+ auxiliaire (Th2)</w:t>
      </w:r>
    </w:p>
    <w:p w:rsidR="00CA0225" w:rsidRPr="00CA0225" w:rsidRDefault="00CA0225" w:rsidP="00CA0225">
      <w:pPr>
        <w:tabs>
          <w:tab w:val="left" w:pos="3573"/>
        </w:tabs>
        <w:rPr>
          <w:lang w:val="en-US"/>
        </w:rPr>
      </w:pPr>
      <w:r w:rsidRPr="00CA0225">
        <w:rPr>
          <w:lang w:val="en-US"/>
        </w:rPr>
        <w:t>(1a) CMH II + peptide / TCR</w:t>
      </w:r>
    </w:p>
    <w:p w:rsidR="00CA0225" w:rsidRPr="00CA0225" w:rsidRDefault="00CA0225" w:rsidP="00CA0225">
      <w:pPr>
        <w:tabs>
          <w:tab w:val="left" w:pos="3573"/>
        </w:tabs>
        <w:rPr>
          <w:lang w:val="en-US"/>
        </w:rPr>
      </w:pPr>
      <w:r w:rsidRPr="00CA0225">
        <w:rPr>
          <w:lang w:val="en-US"/>
        </w:rPr>
        <w:t>(1b) B7 / CD28</w:t>
      </w:r>
    </w:p>
    <w:p w:rsidR="00CA0225" w:rsidRDefault="00CA0225" w:rsidP="00CA0225">
      <w:pPr>
        <w:tabs>
          <w:tab w:val="left" w:pos="3573"/>
        </w:tabs>
      </w:pPr>
      <w:r>
        <w:t>(2) CD40 / CD40L</w:t>
      </w:r>
    </w:p>
    <w:p w:rsidR="00CA0225" w:rsidRDefault="00CA0225" w:rsidP="00CA0225">
      <w:pPr>
        <w:tabs>
          <w:tab w:val="left" w:pos="3573"/>
        </w:tabs>
      </w:pPr>
      <w:r>
        <w:t>(3) Récepteurs de Cytokines</w:t>
      </w:r>
      <w:r>
        <w:t xml:space="preserve"> / Cytokines (IL‐2, IL‐4, IL‐5)</w:t>
      </w:r>
    </w:p>
    <w:p w:rsidR="00A57133" w:rsidRDefault="00A57133" w:rsidP="00CA0225">
      <w:pPr>
        <w:tabs>
          <w:tab w:val="left" w:pos="3573"/>
        </w:tabs>
      </w:pPr>
      <w:r>
        <w:t>La présence des 2 signaux pourra alors induire</w:t>
      </w:r>
    </w:p>
    <w:p w:rsidR="00CA0225" w:rsidRDefault="00A57133" w:rsidP="00A57133">
      <w:pPr>
        <w:pStyle w:val="Paragraphedeliste"/>
        <w:numPr>
          <w:ilvl w:val="0"/>
          <w:numId w:val="35"/>
        </w:numPr>
        <w:tabs>
          <w:tab w:val="left" w:pos="3573"/>
        </w:tabs>
      </w:pPr>
      <w:r>
        <w:t>L’</w:t>
      </w:r>
      <w:r w:rsidR="00CA0225">
        <w:t>Activation du lymphocyte B</w:t>
      </w:r>
    </w:p>
    <w:p w:rsidR="00CA0225" w:rsidRDefault="00A57133" w:rsidP="00A57133">
      <w:pPr>
        <w:pStyle w:val="Paragraphedeliste"/>
        <w:numPr>
          <w:ilvl w:val="0"/>
          <w:numId w:val="35"/>
        </w:numPr>
        <w:tabs>
          <w:tab w:val="left" w:pos="3573"/>
        </w:tabs>
      </w:pPr>
      <w:r>
        <w:lastRenderedPageBreak/>
        <w:t xml:space="preserve">La </w:t>
      </w:r>
      <w:r w:rsidR="00CA0225">
        <w:t>Prolifération du lymphocyte B</w:t>
      </w:r>
    </w:p>
    <w:p w:rsidR="00CA0225" w:rsidRDefault="00A57133" w:rsidP="00A57133">
      <w:pPr>
        <w:pStyle w:val="Paragraphedeliste"/>
        <w:numPr>
          <w:ilvl w:val="0"/>
          <w:numId w:val="35"/>
        </w:numPr>
        <w:tabs>
          <w:tab w:val="left" w:pos="3573"/>
        </w:tabs>
      </w:pPr>
      <w:r>
        <w:t xml:space="preserve">La </w:t>
      </w:r>
      <w:r w:rsidR="00CA0225">
        <w:t>Production de lymphocytes B effecteurs</w:t>
      </w:r>
      <w:r w:rsidR="00CA0225">
        <w:t xml:space="preserve"> </w:t>
      </w:r>
      <w:r w:rsidR="00CA0225">
        <w:t>et de lymphocytes B mémoires</w:t>
      </w:r>
      <w:r>
        <w:t>.</w:t>
      </w:r>
    </w:p>
    <w:p w:rsidR="00A57133" w:rsidRDefault="00A57133" w:rsidP="00A57133">
      <w:pPr>
        <w:tabs>
          <w:tab w:val="left" w:pos="3573"/>
        </w:tabs>
      </w:pPr>
    </w:p>
    <w:p w:rsidR="00A57133" w:rsidRDefault="00A57133" w:rsidP="00A57133">
      <w:pPr>
        <w:tabs>
          <w:tab w:val="left" w:pos="3573"/>
        </w:tabs>
      </w:pPr>
      <w:r>
        <w:rPr>
          <w:noProof/>
          <w:lang w:eastAsia="fr-FR"/>
        </w:rPr>
        <w:drawing>
          <wp:inline distT="0" distB="0" distL="0" distR="0" wp14:anchorId="1A6184AB" wp14:editId="2A2B4161">
            <wp:extent cx="4641011" cy="3452733"/>
            <wp:effectExtent l="0" t="0" r="762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9497" t="10379" r="18413" b="7503"/>
                    <a:stretch/>
                  </pic:blipFill>
                  <pic:spPr bwMode="auto">
                    <a:xfrm>
                      <a:off x="0" y="0"/>
                      <a:ext cx="4648151" cy="3458045"/>
                    </a:xfrm>
                    <a:prstGeom prst="rect">
                      <a:avLst/>
                    </a:prstGeom>
                    <a:ln>
                      <a:noFill/>
                    </a:ln>
                    <a:extLst>
                      <a:ext uri="{53640926-AAD7-44D8-BBD7-CCE9431645EC}">
                        <a14:shadowObscured xmlns:a14="http://schemas.microsoft.com/office/drawing/2010/main"/>
                      </a:ext>
                    </a:extLst>
                  </pic:spPr>
                </pic:pic>
              </a:graphicData>
            </a:graphic>
          </wp:inline>
        </w:drawing>
      </w:r>
    </w:p>
    <w:p w:rsidR="00C10B1B" w:rsidRDefault="00C10B1B" w:rsidP="00F90242">
      <w:pPr>
        <w:pStyle w:val="Paragraphedeliste"/>
        <w:numPr>
          <w:ilvl w:val="0"/>
          <w:numId w:val="36"/>
        </w:numPr>
        <w:tabs>
          <w:tab w:val="left" w:pos="3573"/>
        </w:tabs>
        <w:rPr>
          <w:b/>
        </w:rPr>
      </w:pPr>
      <w:r w:rsidRPr="00C10B1B">
        <w:rPr>
          <w:b/>
        </w:rPr>
        <w:t>LES DIFFERENTS TYPES DE REPONSES CD4</w:t>
      </w:r>
    </w:p>
    <w:p w:rsidR="00C10B1B" w:rsidRDefault="00C10B1B" w:rsidP="00C10B1B">
      <w:pPr>
        <w:pStyle w:val="Paragraphedeliste"/>
        <w:tabs>
          <w:tab w:val="left" w:pos="3573"/>
        </w:tabs>
        <w:ind w:left="1440"/>
        <w:rPr>
          <w:b/>
        </w:rPr>
      </w:pPr>
    </w:p>
    <w:p w:rsidR="00C10B1B" w:rsidRDefault="00C10B1B" w:rsidP="00C10B1B">
      <w:pPr>
        <w:pStyle w:val="Paragraphedeliste"/>
        <w:tabs>
          <w:tab w:val="left" w:pos="3573"/>
        </w:tabs>
        <w:ind w:left="1440"/>
      </w:pPr>
      <w:r>
        <w:t>Deux types de lymphocyte T CD4+ effecteur :</w:t>
      </w:r>
      <w:r>
        <w:t xml:space="preserve"> il existe une polarisation</w:t>
      </w:r>
    </w:p>
    <w:p w:rsidR="00C10B1B" w:rsidRDefault="00C10B1B" w:rsidP="00C10B1B">
      <w:pPr>
        <w:pStyle w:val="Paragraphedeliste"/>
        <w:tabs>
          <w:tab w:val="left" w:pos="3573"/>
        </w:tabs>
        <w:ind w:left="1440"/>
      </w:pPr>
    </w:p>
    <w:p w:rsidR="00C10B1B" w:rsidRDefault="00C10B1B" w:rsidP="00C10B1B">
      <w:pPr>
        <w:pStyle w:val="Paragraphedeliste"/>
        <w:tabs>
          <w:tab w:val="left" w:pos="3573"/>
        </w:tabs>
        <w:ind w:left="1440"/>
      </w:pPr>
      <w:r>
        <w:t>Th1 permet l’activation préférentielle des Ly. T CD8+ cytotoxiques</w:t>
      </w:r>
      <w:r>
        <w:t xml:space="preserve"> plutôt pour virus</w:t>
      </w:r>
    </w:p>
    <w:p w:rsidR="00C10B1B" w:rsidRDefault="00C10B1B" w:rsidP="00C10B1B">
      <w:pPr>
        <w:pStyle w:val="Paragraphedeliste"/>
        <w:tabs>
          <w:tab w:val="left" w:pos="3573"/>
        </w:tabs>
        <w:ind w:left="1440"/>
      </w:pPr>
    </w:p>
    <w:p w:rsidR="00C10B1B" w:rsidRDefault="00C10B1B" w:rsidP="00C10B1B">
      <w:pPr>
        <w:pStyle w:val="Paragraphedeliste"/>
        <w:tabs>
          <w:tab w:val="left" w:pos="3573"/>
        </w:tabs>
        <w:ind w:left="1440"/>
      </w:pPr>
      <w:r>
        <w:t>Th2 permet l’activation préférentielle des Ly. B effecteurs</w:t>
      </w:r>
      <w:r>
        <w:t xml:space="preserve"> plutôt pour </w:t>
      </w:r>
      <w:r w:rsidR="00940EB6">
        <w:t>bactéries</w:t>
      </w:r>
    </w:p>
    <w:p w:rsidR="00C10B1B" w:rsidRDefault="00C10B1B" w:rsidP="00C10B1B">
      <w:pPr>
        <w:pStyle w:val="Paragraphedeliste"/>
        <w:tabs>
          <w:tab w:val="left" w:pos="3573"/>
        </w:tabs>
        <w:ind w:left="1440"/>
      </w:pPr>
    </w:p>
    <w:p w:rsidR="00C10B1B" w:rsidRDefault="00C10B1B" w:rsidP="00C10B1B">
      <w:pPr>
        <w:pStyle w:val="Paragraphedeliste"/>
        <w:tabs>
          <w:tab w:val="left" w:pos="3573"/>
        </w:tabs>
        <w:ind w:left="1440"/>
      </w:pPr>
      <w:r>
        <w:t>Ce choix dépend de cytokines principalement :</w:t>
      </w:r>
    </w:p>
    <w:p w:rsidR="00C10B1B" w:rsidRDefault="00C10B1B" w:rsidP="00C10B1B">
      <w:pPr>
        <w:pStyle w:val="Paragraphedeliste"/>
        <w:tabs>
          <w:tab w:val="left" w:pos="3573"/>
        </w:tabs>
        <w:ind w:left="1440"/>
      </w:pPr>
      <w:r>
        <w:rPr>
          <w:noProof/>
          <w:lang w:eastAsia="fr-FR"/>
        </w:rPr>
        <w:lastRenderedPageBreak/>
        <w:drawing>
          <wp:inline distT="0" distB="0" distL="0" distR="0" wp14:anchorId="3C21BA00" wp14:editId="74E9792C">
            <wp:extent cx="4425351" cy="329794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8712" t="10912" r="18413" b="5791"/>
                    <a:stretch/>
                  </pic:blipFill>
                  <pic:spPr bwMode="auto">
                    <a:xfrm>
                      <a:off x="0" y="0"/>
                      <a:ext cx="4424026" cy="3296952"/>
                    </a:xfrm>
                    <a:prstGeom prst="rect">
                      <a:avLst/>
                    </a:prstGeom>
                    <a:ln>
                      <a:noFill/>
                    </a:ln>
                    <a:extLst>
                      <a:ext uri="{53640926-AAD7-44D8-BBD7-CCE9431645EC}">
                        <a14:shadowObscured xmlns:a14="http://schemas.microsoft.com/office/drawing/2010/main"/>
                      </a:ext>
                    </a:extLst>
                  </pic:spPr>
                </pic:pic>
              </a:graphicData>
            </a:graphic>
          </wp:inline>
        </w:drawing>
      </w:r>
    </w:p>
    <w:p w:rsidR="00C10B1B" w:rsidRPr="00F90242" w:rsidRDefault="00C10B1B" w:rsidP="00F90242">
      <w:pPr>
        <w:pStyle w:val="Paragraphedeliste"/>
        <w:tabs>
          <w:tab w:val="left" w:pos="3573"/>
        </w:tabs>
        <w:ind w:left="1845"/>
        <w:rPr>
          <w:b/>
          <w:u w:val="single"/>
        </w:rPr>
      </w:pPr>
      <w:r w:rsidRPr="00F90242">
        <w:rPr>
          <w:b/>
          <w:u w:val="single"/>
        </w:rPr>
        <w:t>BILAN DE L’IMMUNITE ADAPTATIVE</w:t>
      </w:r>
      <w:r w:rsidR="00F90242" w:rsidRPr="00F90242">
        <w:rPr>
          <w:b/>
          <w:u w:val="single"/>
        </w:rPr>
        <w:t xml:space="preserve"> </w:t>
      </w:r>
    </w:p>
    <w:p w:rsidR="00F90242" w:rsidRPr="00F90242" w:rsidRDefault="00F90242" w:rsidP="00F90242">
      <w:pPr>
        <w:pStyle w:val="Paragraphedeliste"/>
        <w:tabs>
          <w:tab w:val="left" w:pos="3573"/>
        </w:tabs>
        <w:ind w:left="1440"/>
      </w:pPr>
      <w:r w:rsidRPr="00F90242">
        <w:t>(NON LU CAR DIT ET REDIT</w:t>
      </w:r>
      <w:r>
        <w:t xml:space="preserve"> SELON LE PROF</w:t>
      </w:r>
      <w:r w:rsidRPr="00F90242">
        <w:t>, MAIS REPLACE TOUTES LES IDEES AU CLAIR)</w:t>
      </w:r>
    </w:p>
    <w:p w:rsidR="00F90242" w:rsidRDefault="00F90242" w:rsidP="00F90242">
      <w:pPr>
        <w:tabs>
          <w:tab w:val="left" w:pos="3573"/>
        </w:tabs>
      </w:pPr>
      <w:r>
        <w:t>•</w:t>
      </w:r>
      <w:r>
        <w:t>Rôle d’acteurs</w:t>
      </w:r>
    </w:p>
    <w:p w:rsidR="00F90242" w:rsidRDefault="00F90242" w:rsidP="00F90242">
      <w:pPr>
        <w:tabs>
          <w:tab w:val="left" w:pos="3573"/>
        </w:tabs>
      </w:pPr>
      <w:r>
        <w:t>–</w:t>
      </w:r>
      <w:proofErr w:type="gramStart"/>
      <w:r>
        <w:t>humoraux(</w:t>
      </w:r>
      <w:proofErr w:type="gramEnd"/>
      <w:r>
        <w:t>anticorps)</w:t>
      </w:r>
    </w:p>
    <w:p w:rsidR="00F90242" w:rsidRDefault="00F90242" w:rsidP="00F90242">
      <w:pPr>
        <w:tabs>
          <w:tab w:val="left" w:pos="3573"/>
        </w:tabs>
      </w:pPr>
      <w:r>
        <w:t>–</w:t>
      </w:r>
      <w:proofErr w:type="gramStart"/>
      <w:r>
        <w:t>cellulaires(</w:t>
      </w:r>
      <w:proofErr w:type="gramEnd"/>
      <w:r>
        <w:t>lymphocytes T CD4+, CD8+ et B).</w:t>
      </w:r>
    </w:p>
    <w:p w:rsidR="00F90242" w:rsidRDefault="00F90242" w:rsidP="00F90242">
      <w:pPr>
        <w:tabs>
          <w:tab w:val="left" w:pos="3573"/>
        </w:tabs>
      </w:pPr>
      <w:r>
        <w:t>•</w:t>
      </w:r>
      <w:r>
        <w:t>Spécialisation de la réponse en fonction du pathogène.</w:t>
      </w:r>
    </w:p>
    <w:p w:rsidR="00F90242" w:rsidRDefault="00F90242" w:rsidP="00F90242">
      <w:pPr>
        <w:tabs>
          <w:tab w:val="left" w:pos="3573"/>
        </w:tabs>
      </w:pPr>
      <w:r>
        <w:t>–</w:t>
      </w:r>
      <w:r>
        <w:t>Humorale</w:t>
      </w:r>
      <w:r>
        <w:t xml:space="preserve"> </w:t>
      </w:r>
      <w:r>
        <w:t>pour les pathogènes à développement extracellulaire</w:t>
      </w:r>
    </w:p>
    <w:p w:rsidR="00F90242" w:rsidRDefault="00F90242" w:rsidP="00F90242">
      <w:pPr>
        <w:tabs>
          <w:tab w:val="left" w:pos="3573"/>
        </w:tabs>
      </w:pPr>
      <w:r>
        <w:t>–</w:t>
      </w:r>
      <w:r>
        <w:t>Cellulaire</w:t>
      </w:r>
      <w:r>
        <w:t xml:space="preserve"> </w:t>
      </w:r>
      <w:r>
        <w:t>pour les pathogènes à développement intracellulaire (bactéries ou virus)</w:t>
      </w:r>
    </w:p>
    <w:p w:rsidR="00F90242" w:rsidRDefault="00F90242" w:rsidP="00F90242">
      <w:pPr>
        <w:tabs>
          <w:tab w:val="left" w:pos="3573"/>
        </w:tabs>
      </w:pPr>
      <w:r>
        <w:t>•</w:t>
      </w:r>
      <w:r>
        <w:t xml:space="preserve">Processus multi étapes de </w:t>
      </w:r>
      <w:proofErr w:type="gramStart"/>
      <w:r>
        <w:t>l’activation(</w:t>
      </w:r>
      <w:proofErr w:type="gramEnd"/>
      <w:r>
        <w:t>explique le «retard» par rapport à l’Immunité Innée)</w:t>
      </w:r>
    </w:p>
    <w:p w:rsidR="00F90242" w:rsidRDefault="00F90242" w:rsidP="00F90242">
      <w:pPr>
        <w:tabs>
          <w:tab w:val="left" w:pos="3573"/>
        </w:tabs>
      </w:pPr>
      <w:r>
        <w:t>–</w:t>
      </w:r>
      <w:r>
        <w:t>Détection et capture</w:t>
      </w:r>
      <w:r>
        <w:t xml:space="preserve"> </w:t>
      </w:r>
      <w:r>
        <w:t>de l’antigène</w:t>
      </w:r>
    </w:p>
    <w:p w:rsidR="00F90242" w:rsidRDefault="00F90242" w:rsidP="00F90242">
      <w:pPr>
        <w:tabs>
          <w:tab w:val="left" w:pos="3573"/>
        </w:tabs>
      </w:pPr>
      <w:r>
        <w:t>–</w:t>
      </w:r>
      <w:r>
        <w:t>Activation</w:t>
      </w:r>
      <w:r>
        <w:t xml:space="preserve"> </w:t>
      </w:r>
      <w:r>
        <w:t>des cellules naïves –Différenciation en cellules effectrices –Prolifération</w:t>
      </w:r>
    </w:p>
    <w:p w:rsidR="00F90242" w:rsidRDefault="00F90242" w:rsidP="00F90242">
      <w:pPr>
        <w:tabs>
          <w:tab w:val="left" w:pos="3573"/>
        </w:tabs>
      </w:pPr>
      <w:r>
        <w:t>–</w:t>
      </w:r>
      <w:r>
        <w:t>Réponse fonctionnelle</w:t>
      </w:r>
      <w:r>
        <w:t xml:space="preserve"> </w:t>
      </w:r>
      <w:r>
        <w:t>au site d’infection (cytotoxicité) et/ou à distance (anticorps)</w:t>
      </w:r>
    </w:p>
    <w:p w:rsidR="00F90242" w:rsidRDefault="00F90242" w:rsidP="00F90242">
      <w:pPr>
        <w:tabs>
          <w:tab w:val="left" w:pos="3573"/>
        </w:tabs>
      </w:pPr>
      <w:r>
        <w:t>•</w:t>
      </w:r>
      <w:r>
        <w:t>Collaboration avec l’Immunité Innée via</w:t>
      </w:r>
    </w:p>
    <w:p w:rsidR="00F90242" w:rsidRDefault="00F90242" w:rsidP="00F90242">
      <w:pPr>
        <w:tabs>
          <w:tab w:val="left" w:pos="3573"/>
        </w:tabs>
      </w:pPr>
      <w:r>
        <w:t>–</w:t>
      </w:r>
      <w:r>
        <w:t>L’environnement</w:t>
      </w:r>
      <w:r>
        <w:t xml:space="preserve"> </w:t>
      </w:r>
      <w:proofErr w:type="gramStart"/>
      <w:r>
        <w:t>cytokinique(</w:t>
      </w:r>
      <w:proofErr w:type="gramEnd"/>
      <w:r>
        <w:t>IL‐12, IL‐4…)</w:t>
      </w:r>
    </w:p>
    <w:p w:rsidR="00F90242" w:rsidRDefault="00F90242" w:rsidP="00F90242">
      <w:pPr>
        <w:tabs>
          <w:tab w:val="left" w:pos="3573"/>
        </w:tabs>
      </w:pPr>
      <w:r>
        <w:t>–</w:t>
      </w:r>
      <w:r>
        <w:t xml:space="preserve">Les cellules présentatrices de </w:t>
      </w:r>
      <w:proofErr w:type="gramStart"/>
      <w:r>
        <w:t>l’antigènes(</w:t>
      </w:r>
      <w:proofErr w:type="gramEnd"/>
      <w:r>
        <w:t>cellules dendritiques, macrophages)</w:t>
      </w:r>
    </w:p>
    <w:p w:rsidR="00F90242" w:rsidRPr="00F90242" w:rsidRDefault="00F90242" w:rsidP="00F90242">
      <w:pPr>
        <w:tabs>
          <w:tab w:val="left" w:pos="3573"/>
        </w:tabs>
      </w:pPr>
      <w:r>
        <w:t>•</w:t>
      </w:r>
      <w:r>
        <w:t>Génération d’une «mémoire immunologique» permettant une mise en place plus</w:t>
      </w:r>
      <w:r>
        <w:t xml:space="preserve"> rapide</w:t>
      </w:r>
      <w:r w:rsidRPr="00F90242">
        <w:t xml:space="preserve"> de la réponse adaptative</w:t>
      </w:r>
      <w:r>
        <w:t xml:space="preserve"> (vaccination)</w:t>
      </w:r>
    </w:p>
    <w:p w:rsidR="00A57133" w:rsidRDefault="00A57133" w:rsidP="00A57133">
      <w:pPr>
        <w:tabs>
          <w:tab w:val="left" w:pos="3573"/>
        </w:tabs>
      </w:pPr>
    </w:p>
    <w:p w:rsidR="00AA5814" w:rsidRPr="00AA5814" w:rsidRDefault="00A57133" w:rsidP="00AA5814">
      <w:pPr>
        <w:pStyle w:val="Default"/>
        <w:ind w:left="11759"/>
        <w:rPr>
          <w:sz w:val="36"/>
          <w:szCs w:val="36"/>
        </w:rPr>
      </w:pPr>
      <w:r>
        <w:rPr>
          <w:noProof/>
          <w:lang w:eastAsia="fr-FR"/>
        </w:rPr>
        <w:drawing>
          <wp:inline distT="0" distB="0" distL="0" distR="0" wp14:anchorId="6A5D88D5" wp14:editId="06D03908">
            <wp:extent cx="5760720" cy="3240482"/>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3240482"/>
                    </a:xfrm>
                    <a:prstGeom prst="rect">
                      <a:avLst/>
                    </a:prstGeom>
                  </pic:spPr>
                </pic:pic>
              </a:graphicData>
            </a:graphic>
          </wp:inline>
        </w:drawing>
      </w:r>
      <w:r w:rsidR="00AA5814" w:rsidRPr="00AA5814">
        <w:rPr>
          <w:sz w:val="36"/>
          <w:szCs w:val="36"/>
        </w:rPr>
        <w:t>Collaboration entre</w:t>
      </w:r>
      <w:r w:rsidR="00AA5814" w:rsidRPr="00AA5814">
        <w:rPr>
          <w:sz w:val="36"/>
          <w:szCs w:val="36"/>
        </w:rPr>
        <w:lastRenderedPageBreak/>
        <w:t xml:space="preserve"> les différents acteurs du Syst</w:t>
      </w:r>
      <w:r w:rsidR="00AA5814" w:rsidRPr="00AA5814">
        <w:rPr>
          <w:sz w:val="36"/>
          <w:szCs w:val="36"/>
        </w:rPr>
        <w:lastRenderedPageBreak/>
        <w:t>ème Immunitaire</w:t>
      </w:r>
    </w:p>
    <w:p w:rsidR="00AA5814" w:rsidRPr="00AA5814" w:rsidRDefault="00AA5814" w:rsidP="00AA5814">
      <w:pPr>
        <w:pStyle w:val="Default"/>
        <w:ind w:left="11759"/>
        <w:rPr>
          <w:sz w:val="36"/>
          <w:szCs w:val="36"/>
        </w:rPr>
      </w:pPr>
      <w:r w:rsidRPr="00AA5814">
        <w:rPr>
          <w:sz w:val="36"/>
          <w:szCs w:val="36"/>
        </w:rPr>
        <w:t>–</w:t>
      </w:r>
    </w:p>
    <w:p w:rsidR="00AA5814" w:rsidRPr="00AA5814" w:rsidRDefault="00AA5814" w:rsidP="00AA5814">
      <w:pPr>
        <w:pStyle w:val="Default"/>
        <w:ind w:left="11759"/>
        <w:rPr>
          <w:sz w:val="36"/>
          <w:szCs w:val="36"/>
        </w:rPr>
      </w:pPr>
      <w:r w:rsidRPr="00AA5814">
        <w:rPr>
          <w:sz w:val="36"/>
          <w:szCs w:val="36"/>
        </w:rPr>
        <w:t>Immunité Innée</w:t>
      </w:r>
    </w:p>
    <w:p w:rsidR="00AA5814" w:rsidRPr="00AA5814" w:rsidRDefault="00AA5814" w:rsidP="00AA5814">
      <w:pPr>
        <w:pStyle w:val="Default"/>
        <w:ind w:left="11759"/>
        <w:rPr>
          <w:sz w:val="36"/>
          <w:szCs w:val="36"/>
        </w:rPr>
      </w:pPr>
      <w:r w:rsidRPr="00AA5814">
        <w:rPr>
          <w:sz w:val="36"/>
          <w:szCs w:val="36"/>
        </w:rPr>
        <w:t>–</w:t>
      </w:r>
    </w:p>
    <w:p w:rsidR="00AA5814" w:rsidRPr="00AA5814" w:rsidRDefault="00AA5814" w:rsidP="00AA5814">
      <w:pPr>
        <w:pStyle w:val="Default"/>
        <w:ind w:left="11759"/>
        <w:rPr>
          <w:sz w:val="36"/>
          <w:szCs w:val="36"/>
        </w:rPr>
      </w:pPr>
      <w:r w:rsidRPr="00AA5814">
        <w:rPr>
          <w:sz w:val="36"/>
          <w:szCs w:val="36"/>
        </w:rPr>
        <w:lastRenderedPageBreak/>
        <w:t>Ly. B et Ly. T</w:t>
      </w:r>
    </w:p>
    <w:p w:rsidR="00AA5814" w:rsidRPr="00AA5814" w:rsidRDefault="00AA5814" w:rsidP="00AA5814">
      <w:pPr>
        <w:pStyle w:val="Default"/>
        <w:ind w:left="11759"/>
        <w:rPr>
          <w:sz w:val="36"/>
          <w:szCs w:val="36"/>
        </w:rPr>
      </w:pPr>
      <w:r w:rsidRPr="00AA5814">
        <w:rPr>
          <w:sz w:val="36"/>
          <w:szCs w:val="36"/>
        </w:rPr>
        <w:t>•</w:t>
      </w:r>
    </w:p>
    <w:p w:rsidR="00AA5814" w:rsidRPr="00AA5814" w:rsidRDefault="00AA5814" w:rsidP="00AA5814">
      <w:pPr>
        <w:pStyle w:val="Default"/>
        <w:ind w:left="11759"/>
        <w:rPr>
          <w:sz w:val="36"/>
          <w:szCs w:val="36"/>
        </w:rPr>
      </w:pPr>
      <w:r w:rsidRPr="00AA5814">
        <w:rPr>
          <w:sz w:val="36"/>
          <w:szCs w:val="36"/>
        </w:rPr>
        <w:t>Retardée dans le</w:t>
      </w:r>
      <w:r w:rsidRPr="00AA5814">
        <w:rPr>
          <w:sz w:val="36"/>
          <w:szCs w:val="36"/>
        </w:rPr>
        <w:lastRenderedPageBreak/>
        <w:t xml:space="preserve"> temps par rapport à l’Immunité</w:t>
      </w:r>
      <w:r w:rsidRPr="00AA5814">
        <w:rPr>
          <w:sz w:val="36"/>
          <w:szCs w:val="36"/>
        </w:rPr>
        <w:lastRenderedPageBreak/>
        <w:t xml:space="preserve"> Innée</w:t>
      </w:r>
    </w:p>
    <w:p w:rsidR="00AA5814" w:rsidRPr="00AA5814" w:rsidRDefault="00AA5814" w:rsidP="00AA5814">
      <w:pPr>
        <w:pStyle w:val="Default"/>
        <w:ind w:left="11759"/>
        <w:rPr>
          <w:sz w:val="36"/>
          <w:szCs w:val="36"/>
        </w:rPr>
      </w:pPr>
      <w:r w:rsidRPr="00AA5814">
        <w:rPr>
          <w:sz w:val="36"/>
          <w:szCs w:val="36"/>
        </w:rPr>
        <w:t>•</w:t>
      </w:r>
    </w:p>
    <w:p w:rsidR="00AA5814" w:rsidRPr="00AA5814" w:rsidRDefault="00AA5814" w:rsidP="00AA5814">
      <w:pPr>
        <w:pStyle w:val="Default"/>
        <w:ind w:left="11759"/>
        <w:rPr>
          <w:sz w:val="36"/>
          <w:szCs w:val="36"/>
        </w:rPr>
      </w:pPr>
      <w:r w:rsidRPr="00AA5814">
        <w:rPr>
          <w:sz w:val="36"/>
          <w:szCs w:val="36"/>
        </w:rPr>
        <w:t>Plusieurs étapes :</w:t>
      </w:r>
    </w:p>
    <w:p w:rsidR="00AA5814" w:rsidRPr="00AA5814" w:rsidRDefault="00AA5814" w:rsidP="00AA5814">
      <w:pPr>
        <w:pStyle w:val="Default"/>
        <w:ind w:left="11759"/>
        <w:rPr>
          <w:sz w:val="36"/>
          <w:szCs w:val="36"/>
        </w:rPr>
      </w:pPr>
      <w:r w:rsidRPr="00AA5814">
        <w:rPr>
          <w:sz w:val="36"/>
          <w:szCs w:val="36"/>
        </w:rPr>
        <w:t>–</w:t>
      </w:r>
    </w:p>
    <w:p w:rsidR="00AA5814" w:rsidRPr="00AA5814" w:rsidRDefault="00AA5814" w:rsidP="00AA5814">
      <w:pPr>
        <w:pStyle w:val="Default"/>
        <w:ind w:left="11759"/>
        <w:rPr>
          <w:sz w:val="36"/>
          <w:szCs w:val="36"/>
        </w:rPr>
      </w:pPr>
      <w:r w:rsidRPr="00AA5814">
        <w:rPr>
          <w:sz w:val="36"/>
          <w:szCs w:val="36"/>
        </w:rPr>
        <w:t>Captu</w:t>
      </w:r>
      <w:r w:rsidRPr="00AA5814">
        <w:rPr>
          <w:sz w:val="36"/>
          <w:szCs w:val="36"/>
        </w:rPr>
        <w:lastRenderedPageBreak/>
        <w:t>re de l’antigène</w:t>
      </w:r>
    </w:p>
    <w:p w:rsidR="00AA5814" w:rsidRPr="00AA5814" w:rsidRDefault="00AA5814" w:rsidP="00AA5814">
      <w:pPr>
        <w:pStyle w:val="Default"/>
        <w:ind w:left="11759"/>
        <w:rPr>
          <w:sz w:val="36"/>
          <w:szCs w:val="36"/>
        </w:rPr>
      </w:pPr>
      <w:r w:rsidRPr="00AA5814">
        <w:rPr>
          <w:sz w:val="36"/>
          <w:szCs w:val="36"/>
        </w:rPr>
        <w:t>–</w:t>
      </w:r>
    </w:p>
    <w:p w:rsidR="00AA5814" w:rsidRPr="00AA5814" w:rsidRDefault="00AA5814" w:rsidP="00AA5814">
      <w:pPr>
        <w:pStyle w:val="Default"/>
        <w:ind w:left="11759"/>
        <w:rPr>
          <w:sz w:val="36"/>
          <w:szCs w:val="36"/>
        </w:rPr>
      </w:pPr>
      <w:r w:rsidRPr="00AA5814">
        <w:rPr>
          <w:sz w:val="36"/>
          <w:szCs w:val="36"/>
        </w:rPr>
        <w:t>Présentation (</w:t>
      </w:r>
      <w:r w:rsidRPr="00AA5814">
        <w:rPr>
          <w:sz w:val="36"/>
          <w:szCs w:val="36"/>
        </w:rPr>
        <w:lastRenderedPageBreak/>
        <w:t xml:space="preserve">Ly. T) et/ou détection (Ly. B) </w:t>
      </w:r>
      <w:r w:rsidRPr="00AA5814">
        <w:rPr>
          <w:sz w:val="36"/>
          <w:szCs w:val="36"/>
        </w:rPr>
        <w:lastRenderedPageBreak/>
        <w:t>de l’antigène</w:t>
      </w:r>
    </w:p>
    <w:p w:rsidR="00AA5814" w:rsidRPr="00AA5814" w:rsidRDefault="00AA5814" w:rsidP="00AA5814">
      <w:pPr>
        <w:pStyle w:val="Default"/>
        <w:ind w:left="11759"/>
        <w:rPr>
          <w:sz w:val="36"/>
          <w:szCs w:val="36"/>
        </w:rPr>
      </w:pPr>
      <w:r w:rsidRPr="00AA5814">
        <w:rPr>
          <w:sz w:val="36"/>
          <w:szCs w:val="36"/>
        </w:rPr>
        <w:t>–</w:t>
      </w:r>
    </w:p>
    <w:p w:rsidR="00AA5814" w:rsidRPr="00AA5814" w:rsidRDefault="00AA5814" w:rsidP="00AA5814">
      <w:pPr>
        <w:pStyle w:val="Default"/>
        <w:ind w:left="11759"/>
        <w:rPr>
          <w:sz w:val="36"/>
          <w:szCs w:val="36"/>
        </w:rPr>
      </w:pPr>
      <w:r w:rsidRPr="00AA5814">
        <w:rPr>
          <w:sz w:val="36"/>
          <w:szCs w:val="36"/>
        </w:rPr>
        <w:t>Activation des ly</w:t>
      </w:r>
      <w:r w:rsidRPr="00AA5814">
        <w:rPr>
          <w:sz w:val="36"/>
          <w:szCs w:val="36"/>
        </w:rPr>
        <w:lastRenderedPageBreak/>
        <w:t>mphocytes</w:t>
      </w:r>
    </w:p>
    <w:p w:rsidR="00AA5814" w:rsidRPr="00AA5814" w:rsidRDefault="00AA5814" w:rsidP="00AA5814">
      <w:pPr>
        <w:pStyle w:val="Default"/>
        <w:ind w:left="11759"/>
        <w:rPr>
          <w:sz w:val="36"/>
          <w:szCs w:val="36"/>
        </w:rPr>
      </w:pPr>
      <w:r w:rsidRPr="00AA5814">
        <w:rPr>
          <w:sz w:val="36"/>
          <w:szCs w:val="36"/>
        </w:rPr>
        <w:t>–</w:t>
      </w:r>
    </w:p>
    <w:p w:rsidR="003D294C" w:rsidRPr="00C569D1" w:rsidRDefault="00AA5814" w:rsidP="00AA5814">
      <w:pPr>
        <w:pStyle w:val="Default"/>
        <w:ind w:left="11759"/>
        <w:rPr>
          <w:sz w:val="36"/>
          <w:szCs w:val="36"/>
        </w:rPr>
      </w:pPr>
      <w:r w:rsidRPr="00AA5814">
        <w:rPr>
          <w:sz w:val="36"/>
          <w:szCs w:val="36"/>
        </w:rPr>
        <w:t>Migration des lymphoc</w:t>
      </w:r>
      <w:r w:rsidRPr="00AA5814">
        <w:rPr>
          <w:sz w:val="36"/>
          <w:szCs w:val="36"/>
        </w:rPr>
        <w:lastRenderedPageBreak/>
        <w:t xml:space="preserve">ytes en périphérie et au site </w:t>
      </w:r>
      <w:r w:rsidRPr="00AA5814">
        <w:rPr>
          <w:sz w:val="36"/>
          <w:szCs w:val="36"/>
        </w:rPr>
        <w:lastRenderedPageBreak/>
        <w:t>de</w:t>
      </w:r>
    </w:p>
    <w:p w:rsidR="00CE1587" w:rsidRPr="00CE1587" w:rsidRDefault="00CE1587" w:rsidP="00CE1587">
      <w:pPr>
        <w:pStyle w:val="Default"/>
        <w:ind w:left="11759"/>
        <w:rPr>
          <w:sz w:val="36"/>
          <w:szCs w:val="36"/>
        </w:rPr>
      </w:pPr>
      <w:r w:rsidRPr="00CE1587">
        <w:rPr>
          <w:sz w:val="36"/>
          <w:szCs w:val="36"/>
        </w:rPr>
        <w:t>•</w:t>
      </w:r>
    </w:p>
    <w:p w:rsidR="00CE1587" w:rsidRPr="00CE1587" w:rsidRDefault="00CE1587" w:rsidP="00CE1587">
      <w:pPr>
        <w:pStyle w:val="Default"/>
        <w:ind w:left="11759"/>
        <w:rPr>
          <w:sz w:val="36"/>
          <w:szCs w:val="36"/>
        </w:rPr>
      </w:pPr>
      <w:r w:rsidRPr="00CE1587">
        <w:rPr>
          <w:sz w:val="36"/>
          <w:szCs w:val="36"/>
        </w:rPr>
        <w:t>D</w:t>
      </w:r>
      <w:r w:rsidR="00272FA8" w:rsidRPr="00272FA8">
        <w:rPr>
          <w:noProof/>
          <w:lang w:eastAsia="fr-FR"/>
        </w:rPr>
        <w:t xml:space="preserve"> </w:t>
      </w:r>
      <w:r w:rsidR="00272FA8">
        <w:rPr>
          <w:noProof/>
          <w:lang w:eastAsia="fr-FR"/>
        </w:rPr>
        <w:drawing>
          <wp:inline distT="0" distB="0" distL="0" distR="0" wp14:anchorId="7213D03A" wp14:editId="67CD1FE2">
            <wp:extent cx="5760720" cy="3240482"/>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3240482"/>
                    </a:xfrm>
                    <a:prstGeom prst="rect">
                      <a:avLst/>
                    </a:prstGeom>
                  </pic:spPr>
                </pic:pic>
              </a:graphicData>
            </a:graphic>
          </wp:inline>
        </w:drawing>
      </w:r>
      <w:r w:rsidR="00940EB6">
        <w:rPr>
          <w:noProof/>
          <w:lang w:eastAsia="fr-FR"/>
        </w:rPr>
        <w:t>D</w:t>
      </w:r>
      <w:r w:rsidR="00940EB6" w:rsidRPr="00CE1587">
        <w:rPr>
          <w:sz w:val="36"/>
          <w:szCs w:val="36"/>
        </w:rPr>
        <w:t>détruisent</w:t>
      </w:r>
      <w:r w:rsidR="00940EB6">
        <w:rPr>
          <w:sz w:val="36"/>
          <w:szCs w:val="36"/>
        </w:rPr>
        <w:t xml:space="preserve"> </w:t>
      </w:r>
      <w:r w:rsidR="00940EB6" w:rsidRPr="00CE1587">
        <w:rPr>
          <w:sz w:val="36"/>
          <w:szCs w:val="36"/>
        </w:rPr>
        <w:t>les</w:t>
      </w:r>
      <w:r w:rsidRPr="00CE1587">
        <w:rPr>
          <w:sz w:val="36"/>
          <w:szCs w:val="36"/>
        </w:rPr>
        <w:lastRenderedPageBreak/>
        <w:t xml:space="preserve"> cellules infectées par des vir</w:t>
      </w:r>
      <w:r w:rsidRPr="00CE1587">
        <w:rPr>
          <w:sz w:val="36"/>
          <w:szCs w:val="36"/>
        </w:rPr>
        <w:lastRenderedPageBreak/>
        <w:t>us (pathogène intracellulaire).</w:t>
      </w:r>
    </w:p>
    <w:p w:rsidR="00CE1587" w:rsidRPr="00CE1587" w:rsidRDefault="00CE1587" w:rsidP="00CE1587">
      <w:pPr>
        <w:pStyle w:val="Default"/>
        <w:ind w:left="11759"/>
        <w:rPr>
          <w:sz w:val="36"/>
          <w:szCs w:val="36"/>
        </w:rPr>
      </w:pPr>
      <w:r w:rsidRPr="00CE1587">
        <w:rPr>
          <w:sz w:val="36"/>
          <w:szCs w:val="36"/>
        </w:rPr>
        <w:lastRenderedPageBreak/>
        <w:t>•</w:t>
      </w:r>
    </w:p>
    <w:p w:rsidR="00CE1587" w:rsidRPr="00CE1587" w:rsidRDefault="00CE1587" w:rsidP="00CE1587">
      <w:pPr>
        <w:pStyle w:val="Default"/>
        <w:ind w:left="11759"/>
        <w:rPr>
          <w:sz w:val="36"/>
          <w:szCs w:val="36"/>
        </w:rPr>
      </w:pPr>
      <w:r w:rsidRPr="00CE1587">
        <w:rPr>
          <w:sz w:val="36"/>
          <w:szCs w:val="36"/>
        </w:rPr>
        <w:t xml:space="preserve">Activité </w:t>
      </w:r>
      <w:r w:rsidR="00940EB6" w:rsidRPr="00CE1587">
        <w:rPr>
          <w:sz w:val="36"/>
          <w:szCs w:val="36"/>
        </w:rPr>
        <w:t>cytotoxique via</w:t>
      </w:r>
      <w:r w:rsidRPr="00CE1587">
        <w:rPr>
          <w:sz w:val="36"/>
          <w:szCs w:val="36"/>
        </w:rPr>
        <w:t xml:space="preserve"> perfo</w:t>
      </w:r>
      <w:r w:rsidRPr="00CE1587">
        <w:rPr>
          <w:sz w:val="36"/>
          <w:szCs w:val="36"/>
        </w:rPr>
        <w:lastRenderedPageBreak/>
        <w:t>rine/gr</w:t>
      </w:r>
      <w:proofErr w:type="gramStart"/>
      <w:r w:rsidRPr="00CE1587">
        <w:rPr>
          <w:sz w:val="36"/>
          <w:szCs w:val="36"/>
        </w:rPr>
        <w:t>anzymes</w:t>
      </w:r>
      <w:proofErr w:type="gramEnd"/>
      <w:r w:rsidRPr="00CE1587">
        <w:rPr>
          <w:sz w:val="36"/>
          <w:szCs w:val="36"/>
        </w:rPr>
        <w:t xml:space="preserve">, via FAS/FAS‐L, </w:t>
      </w:r>
      <w:r w:rsidRPr="00CE1587">
        <w:rPr>
          <w:sz w:val="36"/>
          <w:szCs w:val="36"/>
        </w:rPr>
        <w:lastRenderedPageBreak/>
        <w:t>via TRAIL</w:t>
      </w:r>
    </w:p>
    <w:p w:rsidR="00CE1587" w:rsidRPr="00CE1587" w:rsidRDefault="00CE1587" w:rsidP="00CE1587">
      <w:pPr>
        <w:pStyle w:val="Default"/>
        <w:ind w:left="11759"/>
        <w:rPr>
          <w:sz w:val="36"/>
          <w:szCs w:val="36"/>
        </w:rPr>
      </w:pPr>
      <w:r w:rsidRPr="00CE1587">
        <w:rPr>
          <w:sz w:val="36"/>
          <w:szCs w:val="36"/>
        </w:rPr>
        <w:t>•</w:t>
      </w:r>
    </w:p>
    <w:p w:rsidR="00CE1587" w:rsidRPr="00CE1587" w:rsidRDefault="00CE1587" w:rsidP="00CE1587">
      <w:pPr>
        <w:pStyle w:val="Default"/>
        <w:ind w:left="11759"/>
        <w:rPr>
          <w:sz w:val="36"/>
          <w:szCs w:val="36"/>
        </w:rPr>
      </w:pPr>
      <w:r w:rsidRPr="00CE1587">
        <w:rPr>
          <w:sz w:val="36"/>
          <w:szCs w:val="36"/>
        </w:rPr>
        <w:t xml:space="preserve">Produisent des </w:t>
      </w:r>
      <w:r w:rsidR="00940EB6" w:rsidRPr="00CE1587">
        <w:rPr>
          <w:sz w:val="36"/>
          <w:szCs w:val="36"/>
        </w:rPr>
        <w:t>cytoki</w:t>
      </w:r>
      <w:r w:rsidR="00940EB6" w:rsidRPr="00CE1587">
        <w:rPr>
          <w:sz w:val="36"/>
          <w:szCs w:val="36"/>
        </w:rPr>
        <w:lastRenderedPageBreak/>
        <w:t>nes pro</w:t>
      </w:r>
      <w:r w:rsidRPr="00CE1587">
        <w:rPr>
          <w:sz w:val="36"/>
          <w:szCs w:val="36"/>
        </w:rPr>
        <w:t>‐inflammatoires (dont IF</w:t>
      </w:r>
      <w:r w:rsidRPr="00CE1587">
        <w:rPr>
          <w:sz w:val="36"/>
          <w:szCs w:val="36"/>
        </w:rPr>
        <w:lastRenderedPageBreak/>
        <w:t>N‐γ)</w:t>
      </w:r>
    </w:p>
    <w:p w:rsidR="00CE1587" w:rsidRPr="00CE1587" w:rsidRDefault="00CE1587" w:rsidP="00CE1587">
      <w:pPr>
        <w:pStyle w:val="Default"/>
        <w:ind w:left="11759"/>
        <w:rPr>
          <w:sz w:val="36"/>
          <w:szCs w:val="36"/>
        </w:rPr>
      </w:pPr>
      <w:r w:rsidRPr="00CE1587">
        <w:rPr>
          <w:sz w:val="36"/>
          <w:szCs w:val="36"/>
        </w:rPr>
        <w:t>•</w:t>
      </w:r>
    </w:p>
    <w:p w:rsidR="00CE1587" w:rsidRPr="00CE1587" w:rsidRDefault="00CE1587" w:rsidP="00CE1587">
      <w:pPr>
        <w:pStyle w:val="Default"/>
        <w:ind w:left="11759"/>
        <w:rPr>
          <w:sz w:val="36"/>
          <w:szCs w:val="36"/>
        </w:rPr>
      </w:pPr>
      <w:r w:rsidRPr="00CE1587">
        <w:rPr>
          <w:sz w:val="36"/>
          <w:szCs w:val="36"/>
        </w:rPr>
        <w:t>Reconnaissent les cellules</w:t>
      </w:r>
      <w:r w:rsidRPr="00CE1587">
        <w:rPr>
          <w:sz w:val="36"/>
          <w:szCs w:val="36"/>
        </w:rPr>
        <w:lastRenderedPageBreak/>
        <w:t xml:space="preserve"> infectées par deux mécanismes</w:t>
      </w:r>
      <w:r w:rsidRPr="00CE1587">
        <w:rPr>
          <w:sz w:val="36"/>
          <w:szCs w:val="36"/>
        </w:rPr>
        <w:lastRenderedPageBreak/>
        <w:t xml:space="preserve"> :</w:t>
      </w:r>
    </w:p>
    <w:p w:rsidR="00CE1587" w:rsidRPr="00CE1587" w:rsidRDefault="00CE1587" w:rsidP="00CE1587">
      <w:pPr>
        <w:pStyle w:val="Default"/>
        <w:ind w:left="11759"/>
        <w:rPr>
          <w:sz w:val="36"/>
          <w:szCs w:val="36"/>
        </w:rPr>
      </w:pPr>
      <w:r w:rsidRPr="00CE1587">
        <w:rPr>
          <w:sz w:val="36"/>
          <w:szCs w:val="36"/>
        </w:rPr>
        <w:t>‒</w:t>
      </w:r>
    </w:p>
    <w:p w:rsidR="00CE1587" w:rsidRPr="00CE1587" w:rsidRDefault="00CE1587" w:rsidP="00CE1587">
      <w:pPr>
        <w:pStyle w:val="Default"/>
        <w:ind w:left="11759"/>
        <w:rPr>
          <w:sz w:val="36"/>
          <w:szCs w:val="36"/>
        </w:rPr>
      </w:pPr>
      <w:r w:rsidRPr="00CE1587">
        <w:rPr>
          <w:sz w:val="36"/>
          <w:szCs w:val="36"/>
        </w:rPr>
        <w:t>1) reconnaissance des molécu</w:t>
      </w:r>
      <w:r w:rsidRPr="00CE1587">
        <w:rPr>
          <w:sz w:val="36"/>
          <w:szCs w:val="36"/>
        </w:rPr>
        <w:lastRenderedPageBreak/>
        <w:t>les de stress;</w:t>
      </w:r>
    </w:p>
    <w:p w:rsidR="00CE1587" w:rsidRPr="00CE1587" w:rsidRDefault="00CE1587" w:rsidP="00CE1587">
      <w:pPr>
        <w:pStyle w:val="Default"/>
        <w:ind w:left="11759"/>
        <w:rPr>
          <w:sz w:val="36"/>
          <w:szCs w:val="36"/>
        </w:rPr>
      </w:pPr>
      <w:r w:rsidRPr="00CE1587">
        <w:rPr>
          <w:sz w:val="36"/>
          <w:szCs w:val="36"/>
        </w:rPr>
        <w:t>‒</w:t>
      </w:r>
    </w:p>
    <w:p w:rsidR="00CE1587" w:rsidRPr="00CE1587" w:rsidRDefault="00CE1587" w:rsidP="00CE1587">
      <w:pPr>
        <w:pStyle w:val="Default"/>
        <w:ind w:left="11759"/>
        <w:rPr>
          <w:sz w:val="36"/>
          <w:szCs w:val="36"/>
        </w:rPr>
      </w:pPr>
      <w:r w:rsidRPr="00CE1587">
        <w:rPr>
          <w:sz w:val="36"/>
          <w:szCs w:val="36"/>
        </w:rPr>
        <w:t xml:space="preserve">2) </w:t>
      </w:r>
      <w:r w:rsidR="00940EB6" w:rsidRPr="00CE1587">
        <w:rPr>
          <w:sz w:val="36"/>
          <w:szCs w:val="36"/>
        </w:rPr>
        <w:t>cytotoxicité</w:t>
      </w:r>
      <w:r w:rsidR="00940EB6">
        <w:rPr>
          <w:sz w:val="36"/>
          <w:szCs w:val="36"/>
        </w:rPr>
        <w:t xml:space="preserve"> </w:t>
      </w:r>
      <w:r w:rsidR="00940EB6" w:rsidRPr="00CE1587">
        <w:rPr>
          <w:sz w:val="36"/>
          <w:szCs w:val="36"/>
        </w:rPr>
        <w:lastRenderedPageBreak/>
        <w:t>dépendant</w:t>
      </w:r>
      <w:r w:rsidRPr="00CE1587">
        <w:rPr>
          <w:sz w:val="36"/>
          <w:szCs w:val="36"/>
        </w:rPr>
        <w:t xml:space="preserve"> des anticorps (ADCC).</w:t>
      </w:r>
    </w:p>
    <w:p w:rsidR="00CE1587" w:rsidRPr="00CE1587" w:rsidRDefault="00CE1587" w:rsidP="00CE1587">
      <w:pPr>
        <w:pStyle w:val="Default"/>
        <w:ind w:left="11759"/>
        <w:rPr>
          <w:sz w:val="36"/>
          <w:szCs w:val="36"/>
        </w:rPr>
      </w:pPr>
      <w:r w:rsidRPr="00CE1587">
        <w:rPr>
          <w:sz w:val="36"/>
          <w:szCs w:val="36"/>
        </w:rPr>
        <w:lastRenderedPageBreak/>
        <w:t xml:space="preserve">Reconnaissance des domaines </w:t>
      </w:r>
      <w:r w:rsidR="00940EB6" w:rsidRPr="00CE1587">
        <w:rPr>
          <w:sz w:val="36"/>
          <w:szCs w:val="36"/>
        </w:rPr>
        <w:t>Fc</w:t>
      </w:r>
      <w:r w:rsidR="00940EB6">
        <w:rPr>
          <w:sz w:val="36"/>
          <w:szCs w:val="36"/>
        </w:rPr>
        <w:t xml:space="preserve"> </w:t>
      </w:r>
      <w:r w:rsidR="00940EB6" w:rsidRPr="00CE1587">
        <w:rPr>
          <w:sz w:val="36"/>
          <w:szCs w:val="36"/>
        </w:rPr>
        <w:lastRenderedPageBreak/>
        <w:t>des</w:t>
      </w:r>
      <w:r w:rsidRPr="00CE1587">
        <w:rPr>
          <w:sz w:val="36"/>
          <w:szCs w:val="36"/>
        </w:rPr>
        <w:t xml:space="preserve"> anticorps par les FcγR (CD1</w:t>
      </w:r>
      <w:r w:rsidRPr="00CE1587">
        <w:rPr>
          <w:sz w:val="36"/>
          <w:szCs w:val="36"/>
        </w:rPr>
        <w:lastRenderedPageBreak/>
        <w:t xml:space="preserve">6) </w:t>
      </w:r>
      <w:proofErr w:type="gramStart"/>
      <w:r w:rsidRPr="00CE1587">
        <w:rPr>
          <w:sz w:val="36"/>
          <w:szCs w:val="36"/>
        </w:rPr>
        <w:t>à</w:t>
      </w:r>
      <w:proofErr w:type="gramEnd"/>
      <w:r w:rsidRPr="00CE1587">
        <w:rPr>
          <w:sz w:val="36"/>
          <w:szCs w:val="36"/>
        </w:rPr>
        <w:t xml:space="preserve"> la surface des cellules N</w:t>
      </w:r>
      <w:r w:rsidRPr="00CE1587">
        <w:rPr>
          <w:sz w:val="36"/>
          <w:szCs w:val="36"/>
        </w:rPr>
        <w:lastRenderedPageBreak/>
        <w:t>K.</w:t>
      </w:r>
    </w:p>
    <w:p w:rsidR="00CE1587" w:rsidRPr="00CE1587" w:rsidRDefault="00CE1587" w:rsidP="00CE1587">
      <w:pPr>
        <w:pStyle w:val="Default"/>
        <w:ind w:left="11759"/>
        <w:rPr>
          <w:sz w:val="36"/>
          <w:szCs w:val="36"/>
        </w:rPr>
      </w:pPr>
      <w:r w:rsidRPr="00CE1587">
        <w:rPr>
          <w:sz w:val="36"/>
          <w:szCs w:val="36"/>
        </w:rPr>
        <w:t>•</w:t>
      </w:r>
    </w:p>
    <w:p w:rsidR="0048404A" w:rsidRPr="0048404A" w:rsidRDefault="00940EB6" w:rsidP="00CE1587">
      <w:pPr>
        <w:pStyle w:val="Default"/>
        <w:ind w:left="11759"/>
        <w:rPr>
          <w:sz w:val="36"/>
          <w:szCs w:val="36"/>
        </w:rPr>
      </w:pPr>
      <w:r w:rsidRPr="00CE1587">
        <w:rPr>
          <w:sz w:val="36"/>
          <w:szCs w:val="36"/>
        </w:rPr>
        <w:t>Inhibition</w:t>
      </w:r>
      <w:r>
        <w:rPr>
          <w:sz w:val="36"/>
          <w:szCs w:val="36"/>
        </w:rPr>
        <w:t xml:space="preserve"> </w:t>
      </w:r>
      <w:r w:rsidRPr="00CE1587">
        <w:rPr>
          <w:sz w:val="36"/>
          <w:szCs w:val="36"/>
        </w:rPr>
        <w:t>des</w:t>
      </w:r>
      <w:r w:rsidR="00CE1587" w:rsidRPr="00CE1587">
        <w:rPr>
          <w:sz w:val="36"/>
          <w:szCs w:val="36"/>
        </w:rPr>
        <w:t xml:space="preserve"> fonctions NK </w:t>
      </w:r>
      <w:r w:rsidR="00CE1587" w:rsidRPr="00CE1587">
        <w:rPr>
          <w:sz w:val="36"/>
          <w:szCs w:val="36"/>
        </w:rPr>
        <w:lastRenderedPageBreak/>
        <w:t xml:space="preserve">par la reconnaissance du CMH‐I </w:t>
      </w:r>
      <w:r w:rsidR="00CE1587" w:rsidRPr="00CE1587">
        <w:rPr>
          <w:sz w:val="36"/>
          <w:szCs w:val="36"/>
        </w:rPr>
        <w:lastRenderedPageBreak/>
        <w:t>sur la cible</w:t>
      </w:r>
      <w:proofErr w:type="gramStart"/>
      <w:r w:rsidR="00CE1587" w:rsidRPr="00CE1587">
        <w:rPr>
          <w:sz w:val="36"/>
          <w:szCs w:val="36"/>
        </w:rPr>
        <w:t>.</w:t>
      </w:r>
      <w:r w:rsidR="0048404A" w:rsidRPr="0048404A">
        <w:rPr>
          <w:sz w:val="36"/>
          <w:szCs w:val="36"/>
        </w:rPr>
        <w:t>•</w:t>
      </w:r>
      <w:proofErr w:type="gramEnd"/>
    </w:p>
    <w:p w:rsidR="0048404A" w:rsidRPr="0048404A" w:rsidRDefault="00940EB6" w:rsidP="0048404A">
      <w:pPr>
        <w:pStyle w:val="Default"/>
        <w:ind w:left="11759"/>
        <w:rPr>
          <w:sz w:val="36"/>
          <w:szCs w:val="36"/>
        </w:rPr>
      </w:pPr>
      <w:r w:rsidRPr="0048404A">
        <w:rPr>
          <w:sz w:val="36"/>
          <w:szCs w:val="36"/>
        </w:rPr>
        <w:t>Plu</w:t>
      </w:r>
      <w:r w:rsidRPr="00BC5DC1">
        <w:rPr>
          <w:noProof/>
          <w:lang w:eastAsia="fr-FR"/>
        </w:rPr>
        <w:t>s</w:t>
      </w:r>
      <w:r>
        <w:rPr>
          <w:noProof/>
          <w:lang w:eastAsia="fr-FR"/>
        </w:rPr>
        <w:t>i</w:t>
      </w:r>
      <w:r w:rsidRPr="0048404A">
        <w:rPr>
          <w:sz w:val="36"/>
          <w:szCs w:val="36"/>
        </w:rPr>
        <w:t>eurs</w:t>
      </w:r>
      <w:r w:rsidR="0048404A" w:rsidRPr="0048404A">
        <w:rPr>
          <w:sz w:val="36"/>
          <w:szCs w:val="36"/>
        </w:rPr>
        <w:t xml:space="preserve"> voies d'</w:t>
      </w:r>
      <w:r w:rsidR="0048404A" w:rsidRPr="0048404A">
        <w:rPr>
          <w:sz w:val="36"/>
          <w:szCs w:val="36"/>
        </w:rPr>
        <w:lastRenderedPageBreak/>
        <w:t>activation :</w:t>
      </w:r>
    </w:p>
    <w:p w:rsidR="0048404A" w:rsidRPr="0048404A" w:rsidRDefault="0048404A" w:rsidP="0048404A">
      <w:pPr>
        <w:pStyle w:val="Default"/>
        <w:ind w:left="11759"/>
        <w:rPr>
          <w:sz w:val="36"/>
          <w:szCs w:val="36"/>
        </w:rPr>
      </w:pPr>
      <w:r w:rsidRPr="0048404A">
        <w:rPr>
          <w:sz w:val="36"/>
          <w:szCs w:val="36"/>
        </w:rPr>
        <w:t>–</w:t>
      </w:r>
    </w:p>
    <w:p w:rsidR="0048404A" w:rsidRPr="0048404A" w:rsidRDefault="0048404A" w:rsidP="0048404A">
      <w:pPr>
        <w:pStyle w:val="Default"/>
        <w:ind w:left="11759"/>
        <w:rPr>
          <w:sz w:val="36"/>
          <w:szCs w:val="36"/>
        </w:rPr>
      </w:pPr>
      <w:r w:rsidRPr="0048404A">
        <w:rPr>
          <w:sz w:val="36"/>
          <w:szCs w:val="36"/>
        </w:rPr>
        <w:t>Voie classique (vi</w:t>
      </w:r>
      <w:r w:rsidRPr="0048404A">
        <w:rPr>
          <w:sz w:val="36"/>
          <w:szCs w:val="36"/>
        </w:rPr>
        <w:lastRenderedPageBreak/>
        <w:t>a les anticorps)</w:t>
      </w:r>
    </w:p>
    <w:p w:rsidR="0048404A" w:rsidRPr="0048404A" w:rsidRDefault="0048404A" w:rsidP="0048404A">
      <w:pPr>
        <w:pStyle w:val="Default"/>
        <w:ind w:left="11759"/>
        <w:rPr>
          <w:sz w:val="36"/>
          <w:szCs w:val="36"/>
        </w:rPr>
      </w:pPr>
      <w:r w:rsidRPr="0048404A">
        <w:rPr>
          <w:sz w:val="36"/>
          <w:szCs w:val="36"/>
        </w:rPr>
        <w:t>–</w:t>
      </w:r>
    </w:p>
    <w:p w:rsidR="0048404A" w:rsidRPr="0048404A" w:rsidRDefault="0048404A" w:rsidP="0048404A">
      <w:pPr>
        <w:pStyle w:val="Default"/>
        <w:ind w:left="11759"/>
        <w:rPr>
          <w:sz w:val="36"/>
          <w:szCs w:val="36"/>
        </w:rPr>
      </w:pPr>
      <w:r w:rsidRPr="0048404A">
        <w:rPr>
          <w:sz w:val="36"/>
          <w:szCs w:val="36"/>
        </w:rPr>
        <w:t xml:space="preserve">Voie </w:t>
      </w:r>
      <w:proofErr w:type="gramStart"/>
      <w:r w:rsidRPr="0048404A">
        <w:rPr>
          <w:sz w:val="36"/>
          <w:szCs w:val="36"/>
        </w:rPr>
        <w:t>alterne(</w:t>
      </w:r>
      <w:proofErr w:type="gramEnd"/>
      <w:r w:rsidRPr="0048404A">
        <w:rPr>
          <w:sz w:val="36"/>
          <w:szCs w:val="36"/>
        </w:rPr>
        <w:t>a</w:t>
      </w:r>
      <w:r w:rsidRPr="0048404A">
        <w:rPr>
          <w:sz w:val="36"/>
          <w:szCs w:val="36"/>
        </w:rPr>
        <w:lastRenderedPageBreak/>
        <w:t>ctivation par la surface du pat</w:t>
      </w:r>
      <w:r w:rsidRPr="0048404A">
        <w:rPr>
          <w:sz w:val="36"/>
          <w:szCs w:val="36"/>
        </w:rPr>
        <w:lastRenderedPageBreak/>
        <w:t>hogène)</w:t>
      </w:r>
    </w:p>
    <w:p w:rsidR="0048404A" w:rsidRPr="0048404A" w:rsidRDefault="0048404A" w:rsidP="0048404A">
      <w:pPr>
        <w:pStyle w:val="Default"/>
        <w:ind w:left="11759"/>
        <w:rPr>
          <w:sz w:val="36"/>
          <w:szCs w:val="36"/>
        </w:rPr>
      </w:pPr>
      <w:r w:rsidRPr="0048404A">
        <w:rPr>
          <w:sz w:val="36"/>
          <w:szCs w:val="36"/>
        </w:rPr>
        <w:t>–</w:t>
      </w:r>
    </w:p>
    <w:p w:rsidR="007B3801" w:rsidRDefault="0048404A" w:rsidP="0048404A">
      <w:pPr>
        <w:pStyle w:val="Default"/>
        <w:ind w:left="11759"/>
        <w:rPr>
          <w:sz w:val="36"/>
          <w:szCs w:val="36"/>
        </w:rPr>
      </w:pPr>
      <w:r w:rsidRPr="0048404A">
        <w:rPr>
          <w:sz w:val="36"/>
          <w:szCs w:val="36"/>
        </w:rPr>
        <w:t xml:space="preserve">Voie des </w:t>
      </w:r>
      <w:proofErr w:type="gramStart"/>
      <w:r w:rsidRPr="0048404A">
        <w:rPr>
          <w:sz w:val="36"/>
          <w:szCs w:val="36"/>
        </w:rPr>
        <w:t>lectines(</w:t>
      </w:r>
      <w:proofErr w:type="gramEnd"/>
      <w:r w:rsidRPr="0048404A">
        <w:rPr>
          <w:sz w:val="36"/>
          <w:szCs w:val="36"/>
        </w:rPr>
        <w:t>via l</w:t>
      </w:r>
      <w:r w:rsidRPr="0048404A">
        <w:rPr>
          <w:sz w:val="36"/>
          <w:szCs w:val="36"/>
        </w:rPr>
        <w:lastRenderedPageBreak/>
        <w:t>es récepteurs au mannose)</w:t>
      </w:r>
      <w:r w:rsidR="00AB2B1E" w:rsidRPr="00851546">
        <w:drawing>
          <wp:inline distT="0" distB="0" distL="0" distR="0" wp14:anchorId="7E676B95" wp14:editId="60973DBF">
            <wp:extent cx="2277374" cy="1000926"/>
            <wp:effectExtent l="0" t="0" r="889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2331" cy="1003105"/>
                    </a:xfrm>
                    <a:prstGeom prst="rect">
                      <a:avLst/>
                    </a:prstGeom>
                    <a:noFill/>
                    <a:ln>
                      <a:noFill/>
                    </a:ln>
                  </pic:spPr>
                </pic:pic>
              </a:graphicData>
            </a:graphic>
          </wp:inline>
        </w:drawing>
      </w:r>
      <w:r w:rsidR="007B3801">
        <w:rPr>
          <w:sz w:val="36"/>
          <w:szCs w:val="36"/>
        </w:rPr>
        <w:t>Ly</w:t>
      </w:r>
      <w:r w:rsidR="007B3801">
        <w:rPr>
          <w:sz w:val="36"/>
          <w:szCs w:val="36"/>
        </w:rPr>
        <w:lastRenderedPageBreak/>
        <w:t>mp</w:t>
      </w:r>
    </w:p>
    <w:p w:rsidR="007B3801" w:rsidRDefault="007B3801" w:rsidP="007B3801">
      <w:pPr>
        <w:pStyle w:val="Default"/>
        <w:numPr>
          <w:ilvl w:val="0"/>
          <w:numId w:val="7"/>
        </w:numPr>
        <w:ind w:left="11759"/>
        <w:rPr>
          <w:sz w:val="36"/>
          <w:szCs w:val="36"/>
        </w:rPr>
      </w:pPr>
    </w:p>
    <w:p w:rsidR="007B3801" w:rsidRDefault="007B3801" w:rsidP="007B3801">
      <w:pPr>
        <w:pStyle w:val="Default"/>
        <w:numPr>
          <w:ilvl w:val="0"/>
          <w:numId w:val="7"/>
        </w:numPr>
        <w:ind w:left="11759"/>
        <w:rPr>
          <w:sz w:val="36"/>
          <w:szCs w:val="36"/>
        </w:rPr>
      </w:pPr>
    </w:p>
    <w:p w:rsidR="007B3801" w:rsidRDefault="007B3801" w:rsidP="007B3801">
      <w:pPr>
        <w:pStyle w:val="Default"/>
        <w:numPr>
          <w:ilvl w:val="0"/>
          <w:numId w:val="7"/>
        </w:numPr>
        <w:ind w:left="11759"/>
        <w:rPr>
          <w:sz w:val="36"/>
          <w:szCs w:val="36"/>
        </w:rPr>
      </w:pPr>
    </w:p>
    <w:p w:rsidR="007B3801" w:rsidRDefault="00940EB6" w:rsidP="007B3801">
      <w:pPr>
        <w:pStyle w:val="Default"/>
        <w:numPr>
          <w:ilvl w:val="0"/>
          <w:numId w:val="7"/>
        </w:numPr>
        <w:ind w:left="11759"/>
        <w:rPr>
          <w:sz w:val="36"/>
          <w:szCs w:val="36"/>
        </w:rPr>
      </w:pPr>
      <w:r>
        <w:rPr>
          <w:sz w:val="36"/>
          <w:szCs w:val="36"/>
        </w:rPr>
        <w:t>Lymphocytes</w:t>
      </w:r>
      <w:r w:rsidR="007B3801">
        <w:rPr>
          <w:sz w:val="36"/>
          <w:szCs w:val="36"/>
        </w:rPr>
        <w:t xml:space="preserve"> T (CD4</w:t>
      </w:r>
      <w:r w:rsidR="007B3801">
        <w:rPr>
          <w:sz w:val="23"/>
          <w:szCs w:val="23"/>
        </w:rPr>
        <w:t>+</w:t>
      </w:r>
      <w:r w:rsidR="007B3801">
        <w:rPr>
          <w:sz w:val="36"/>
          <w:szCs w:val="36"/>
        </w:rPr>
        <w:t>et CD8</w:t>
      </w:r>
      <w:r w:rsidR="007B3801">
        <w:rPr>
          <w:sz w:val="23"/>
          <w:szCs w:val="23"/>
        </w:rPr>
        <w:t>+</w:t>
      </w:r>
      <w:r w:rsidR="007B3801">
        <w:rPr>
          <w:sz w:val="36"/>
          <w:szCs w:val="36"/>
        </w:rPr>
        <w:t>)</w:t>
      </w:r>
    </w:p>
    <w:p w:rsidR="007B3801" w:rsidRPr="007B3801" w:rsidRDefault="007B3801" w:rsidP="007B3801">
      <w:pPr>
        <w:pStyle w:val="Default"/>
        <w:ind w:left="11759"/>
        <w:rPr>
          <w:sz w:val="36"/>
          <w:szCs w:val="36"/>
        </w:rPr>
      </w:pPr>
    </w:p>
    <w:p w:rsidR="00D605C4" w:rsidRPr="00D605C4" w:rsidRDefault="00D605C4" w:rsidP="00D605C4"/>
    <w:sectPr w:rsidR="00D605C4" w:rsidRPr="00D605C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CD4FFD"/>
    <w:multiLevelType w:val="hybridMultilevel"/>
    <w:tmpl w:val="E2A5693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00A7E40"/>
    <w:multiLevelType w:val="hybridMultilevel"/>
    <w:tmpl w:val="34011D8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1A3DAD2"/>
    <w:multiLevelType w:val="hybridMultilevel"/>
    <w:tmpl w:val="5C2965E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CA7496A9"/>
    <w:multiLevelType w:val="hybridMultilevel"/>
    <w:tmpl w:val="0E88BC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D0234335"/>
    <w:multiLevelType w:val="hybridMultilevel"/>
    <w:tmpl w:val="33E87E3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D0533D52"/>
    <w:multiLevelType w:val="hybridMultilevel"/>
    <w:tmpl w:val="10FC91A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D62D726D"/>
    <w:multiLevelType w:val="hybridMultilevel"/>
    <w:tmpl w:val="B9678B3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EC5D56C2"/>
    <w:multiLevelType w:val="hybridMultilevel"/>
    <w:tmpl w:val="8193270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1D1556E"/>
    <w:multiLevelType w:val="hybridMultilevel"/>
    <w:tmpl w:val="18FCD1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2C85043"/>
    <w:multiLevelType w:val="hybridMultilevel"/>
    <w:tmpl w:val="10DE6FEE"/>
    <w:lvl w:ilvl="0" w:tplc="9B64F074">
      <w:start w:val="1"/>
      <w:numFmt w:val="decimal"/>
      <w:lvlText w:val="%1."/>
      <w:lvlJc w:val="left"/>
      <w:pPr>
        <w:ind w:left="1845" w:hanging="360"/>
      </w:pPr>
      <w:rPr>
        <w:rFonts w:hint="default"/>
      </w:rPr>
    </w:lvl>
    <w:lvl w:ilvl="1" w:tplc="040C0019" w:tentative="1">
      <w:start w:val="1"/>
      <w:numFmt w:val="lowerLetter"/>
      <w:lvlText w:val="%2."/>
      <w:lvlJc w:val="left"/>
      <w:pPr>
        <w:ind w:left="2565" w:hanging="360"/>
      </w:pPr>
    </w:lvl>
    <w:lvl w:ilvl="2" w:tplc="040C001B" w:tentative="1">
      <w:start w:val="1"/>
      <w:numFmt w:val="lowerRoman"/>
      <w:lvlText w:val="%3."/>
      <w:lvlJc w:val="right"/>
      <w:pPr>
        <w:ind w:left="3285" w:hanging="180"/>
      </w:pPr>
    </w:lvl>
    <w:lvl w:ilvl="3" w:tplc="040C000F" w:tentative="1">
      <w:start w:val="1"/>
      <w:numFmt w:val="decimal"/>
      <w:lvlText w:val="%4."/>
      <w:lvlJc w:val="left"/>
      <w:pPr>
        <w:ind w:left="4005" w:hanging="360"/>
      </w:pPr>
    </w:lvl>
    <w:lvl w:ilvl="4" w:tplc="040C0019" w:tentative="1">
      <w:start w:val="1"/>
      <w:numFmt w:val="lowerLetter"/>
      <w:lvlText w:val="%5."/>
      <w:lvlJc w:val="left"/>
      <w:pPr>
        <w:ind w:left="4725" w:hanging="360"/>
      </w:pPr>
    </w:lvl>
    <w:lvl w:ilvl="5" w:tplc="040C001B" w:tentative="1">
      <w:start w:val="1"/>
      <w:numFmt w:val="lowerRoman"/>
      <w:lvlText w:val="%6."/>
      <w:lvlJc w:val="right"/>
      <w:pPr>
        <w:ind w:left="5445" w:hanging="180"/>
      </w:pPr>
    </w:lvl>
    <w:lvl w:ilvl="6" w:tplc="040C000F" w:tentative="1">
      <w:start w:val="1"/>
      <w:numFmt w:val="decimal"/>
      <w:lvlText w:val="%7."/>
      <w:lvlJc w:val="left"/>
      <w:pPr>
        <w:ind w:left="6165" w:hanging="360"/>
      </w:pPr>
    </w:lvl>
    <w:lvl w:ilvl="7" w:tplc="040C0019" w:tentative="1">
      <w:start w:val="1"/>
      <w:numFmt w:val="lowerLetter"/>
      <w:lvlText w:val="%8."/>
      <w:lvlJc w:val="left"/>
      <w:pPr>
        <w:ind w:left="6885" w:hanging="360"/>
      </w:pPr>
    </w:lvl>
    <w:lvl w:ilvl="8" w:tplc="040C001B" w:tentative="1">
      <w:start w:val="1"/>
      <w:numFmt w:val="lowerRoman"/>
      <w:lvlText w:val="%9."/>
      <w:lvlJc w:val="right"/>
      <w:pPr>
        <w:ind w:left="7605" w:hanging="180"/>
      </w:pPr>
    </w:lvl>
  </w:abstractNum>
  <w:abstractNum w:abstractNumId="10">
    <w:nsid w:val="0D446ED2"/>
    <w:multiLevelType w:val="hybridMultilevel"/>
    <w:tmpl w:val="A6C2FD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F3D474D"/>
    <w:multiLevelType w:val="hybridMultilevel"/>
    <w:tmpl w:val="10B8A2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F6C4A43"/>
    <w:multiLevelType w:val="hybridMultilevel"/>
    <w:tmpl w:val="DA5A3C4E"/>
    <w:lvl w:ilvl="0" w:tplc="32B843FE">
      <w:start w:val="4"/>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3">
    <w:nsid w:val="15580692"/>
    <w:multiLevelType w:val="hybridMultilevel"/>
    <w:tmpl w:val="9A0AE71A"/>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4">
    <w:nsid w:val="159D6B4E"/>
    <w:multiLevelType w:val="hybridMultilevel"/>
    <w:tmpl w:val="AE86CACA"/>
    <w:lvl w:ilvl="0" w:tplc="64D83BEA">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nsid w:val="19D95910"/>
    <w:multiLevelType w:val="hybridMultilevel"/>
    <w:tmpl w:val="EF22B558"/>
    <w:lvl w:ilvl="0" w:tplc="040C0001">
      <w:start w:val="1"/>
      <w:numFmt w:val="bullet"/>
      <w:lvlText w:val=""/>
      <w:lvlJc w:val="left"/>
      <w:pPr>
        <w:ind w:left="2880" w:hanging="360"/>
      </w:pPr>
      <w:rPr>
        <w:rFonts w:ascii="Symbol" w:hAnsi="Symbol"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6">
    <w:nsid w:val="27A4031F"/>
    <w:multiLevelType w:val="hybridMultilevel"/>
    <w:tmpl w:val="F7AC1FCC"/>
    <w:lvl w:ilvl="0" w:tplc="040C0001">
      <w:start w:val="1"/>
      <w:numFmt w:val="bullet"/>
      <w:lvlText w:val=""/>
      <w:lvlJc w:val="left"/>
      <w:pPr>
        <w:ind w:left="2880" w:hanging="360"/>
      </w:pPr>
      <w:rPr>
        <w:rFonts w:ascii="Symbol" w:hAnsi="Symbol"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7">
    <w:nsid w:val="2BD4DA19"/>
    <w:multiLevelType w:val="hybridMultilevel"/>
    <w:tmpl w:val="69F30A4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328B4B14"/>
    <w:multiLevelType w:val="hybridMultilevel"/>
    <w:tmpl w:val="2006DB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73BDFF9"/>
    <w:multiLevelType w:val="hybridMultilevel"/>
    <w:tmpl w:val="88C6C31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3BC418B5"/>
    <w:multiLevelType w:val="hybridMultilevel"/>
    <w:tmpl w:val="DF2639BA"/>
    <w:lvl w:ilvl="0" w:tplc="040C000D">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1">
    <w:nsid w:val="3CE27009"/>
    <w:multiLevelType w:val="hybridMultilevel"/>
    <w:tmpl w:val="AA5E56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F8DA087"/>
    <w:multiLevelType w:val="hybridMultilevel"/>
    <w:tmpl w:val="9EAD076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40EF4B1D"/>
    <w:multiLevelType w:val="hybridMultilevel"/>
    <w:tmpl w:val="BF34C7A2"/>
    <w:lvl w:ilvl="0" w:tplc="4046460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nsid w:val="46C64C9C"/>
    <w:multiLevelType w:val="hybridMultilevel"/>
    <w:tmpl w:val="BC4E8008"/>
    <w:lvl w:ilvl="0" w:tplc="040C000D">
      <w:start w:val="1"/>
      <w:numFmt w:val="bullet"/>
      <w:lvlText w:val=""/>
      <w:lvlJc w:val="left"/>
      <w:pPr>
        <w:ind w:left="2880" w:hanging="360"/>
      </w:pPr>
      <w:rPr>
        <w:rFonts w:ascii="Wingdings" w:hAnsi="Wingdings"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25">
    <w:nsid w:val="46ED3686"/>
    <w:multiLevelType w:val="hybridMultilevel"/>
    <w:tmpl w:val="E4F2C82A"/>
    <w:lvl w:ilvl="0" w:tplc="040C0001">
      <w:start w:val="1"/>
      <w:numFmt w:val="bullet"/>
      <w:lvlText w:val=""/>
      <w:lvlJc w:val="left"/>
      <w:pPr>
        <w:ind w:left="2880" w:hanging="360"/>
      </w:pPr>
      <w:rPr>
        <w:rFonts w:ascii="Symbol" w:hAnsi="Symbol"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26">
    <w:nsid w:val="4DD06B25"/>
    <w:multiLevelType w:val="hybridMultilevel"/>
    <w:tmpl w:val="7DE65C8A"/>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7">
    <w:nsid w:val="51097E16"/>
    <w:multiLevelType w:val="hybridMultilevel"/>
    <w:tmpl w:val="114E4E0C"/>
    <w:lvl w:ilvl="0" w:tplc="E9BEE588">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8">
    <w:nsid w:val="516E2CE0"/>
    <w:multiLevelType w:val="hybridMultilevel"/>
    <w:tmpl w:val="96388E9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4CF53CC"/>
    <w:multiLevelType w:val="hybridMultilevel"/>
    <w:tmpl w:val="0DCEF56E"/>
    <w:lvl w:ilvl="0" w:tplc="040C000D">
      <w:start w:val="1"/>
      <w:numFmt w:val="bullet"/>
      <w:lvlText w:val=""/>
      <w:lvlJc w:val="left"/>
      <w:pPr>
        <w:ind w:left="2880" w:hanging="360"/>
      </w:pPr>
      <w:rPr>
        <w:rFonts w:ascii="Wingdings" w:hAnsi="Wingdings"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30">
    <w:nsid w:val="5FDACD6F"/>
    <w:multiLevelType w:val="hybridMultilevel"/>
    <w:tmpl w:val="93F01C5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5FF165C9"/>
    <w:multiLevelType w:val="hybridMultilevel"/>
    <w:tmpl w:val="2544EF8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1EEBF35"/>
    <w:multiLevelType w:val="hybridMultilevel"/>
    <w:tmpl w:val="5075127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64D4763D"/>
    <w:multiLevelType w:val="hybridMultilevel"/>
    <w:tmpl w:val="60ACFE98"/>
    <w:lvl w:ilvl="0" w:tplc="DCEC0476">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4">
    <w:nsid w:val="675F8DF0"/>
    <w:multiLevelType w:val="hybridMultilevel"/>
    <w:tmpl w:val="968DB47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6958216F"/>
    <w:multiLevelType w:val="hybridMultilevel"/>
    <w:tmpl w:val="05D4D252"/>
    <w:lvl w:ilvl="0" w:tplc="438A53F8">
      <w:start w:val="1"/>
      <w:numFmt w:val="upperRoman"/>
      <w:lvlText w:val="%1."/>
      <w:lvlJc w:val="left"/>
      <w:pPr>
        <w:ind w:left="1080" w:hanging="720"/>
      </w:pPr>
      <w:rPr>
        <w:rFonts w:hint="default"/>
        <w:b/>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AE35DBE"/>
    <w:multiLevelType w:val="hybridMultilevel"/>
    <w:tmpl w:val="3E26AA1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6DF92817"/>
    <w:multiLevelType w:val="hybridMultilevel"/>
    <w:tmpl w:val="13C4C89A"/>
    <w:lvl w:ilvl="0" w:tplc="71F8952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7DDD58A9"/>
    <w:multiLevelType w:val="hybridMultilevel"/>
    <w:tmpl w:val="13A26A8A"/>
    <w:lvl w:ilvl="0" w:tplc="C0841EC2">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F9556AC"/>
    <w:multiLevelType w:val="hybridMultilevel"/>
    <w:tmpl w:val="5DA03A96"/>
    <w:lvl w:ilvl="0" w:tplc="C63C97A6">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37"/>
  </w:num>
  <w:num w:numId="2">
    <w:abstractNumId w:val="35"/>
  </w:num>
  <w:num w:numId="3">
    <w:abstractNumId w:val="17"/>
  </w:num>
  <w:num w:numId="4">
    <w:abstractNumId w:val="6"/>
  </w:num>
  <w:num w:numId="5">
    <w:abstractNumId w:val="3"/>
  </w:num>
  <w:num w:numId="6">
    <w:abstractNumId w:val="7"/>
  </w:num>
  <w:num w:numId="7">
    <w:abstractNumId w:val="34"/>
  </w:num>
  <w:num w:numId="8">
    <w:abstractNumId w:val="0"/>
  </w:num>
  <w:num w:numId="9">
    <w:abstractNumId w:val="22"/>
  </w:num>
  <w:num w:numId="10">
    <w:abstractNumId w:val="30"/>
  </w:num>
  <w:num w:numId="11">
    <w:abstractNumId w:val="4"/>
  </w:num>
  <w:num w:numId="12">
    <w:abstractNumId w:val="10"/>
  </w:num>
  <w:num w:numId="13">
    <w:abstractNumId w:val="5"/>
  </w:num>
  <w:num w:numId="14">
    <w:abstractNumId w:val="32"/>
  </w:num>
  <w:num w:numId="15">
    <w:abstractNumId w:val="19"/>
  </w:num>
  <w:num w:numId="16">
    <w:abstractNumId w:val="2"/>
  </w:num>
  <w:num w:numId="17">
    <w:abstractNumId w:val="1"/>
  </w:num>
  <w:num w:numId="18">
    <w:abstractNumId w:val="18"/>
  </w:num>
  <w:num w:numId="19">
    <w:abstractNumId w:val="36"/>
  </w:num>
  <w:num w:numId="20">
    <w:abstractNumId w:val="14"/>
  </w:num>
  <w:num w:numId="21">
    <w:abstractNumId w:val="27"/>
  </w:num>
  <w:num w:numId="22">
    <w:abstractNumId w:val="26"/>
  </w:num>
  <w:num w:numId="23">
    <w:abstractNumId w:val="20"/>
  </w:num>
  <w:num w:numId="24">
    <w:abstractNumId w:val="13"/>
  </w:num>
  <w:num w:numId="25">
    <w:abstractNumId w:val="8"/>
  </w:num>
  <w:num w:numId="26">
    <w:abstractNumId w:val="16"/>
  </w:num>
  <w:num w:numId="27">
    <w:abstractNumId w:val="29"/>
  </w:num>
  <w:num w:numId="28">
    <w:abstractNumId w:val="24"/>
  </w:num>
  <w:num w:numId="29">
    <w:abstractNumId w:val="25"/>
  </w:num>
  <w:num w:numId="30">
    <w:abstractNumId w:val="15"/>
  </w:num>
  <w:num w:numId="31">
    <w:abstractNumId w:val="38"/>
  </w:num>
  <w:num w:numId="32">
    <w:abstractNumId w:val="11"/>
  </w:num>
  <w:num w:numId="33">
    <w:abstractNumId w:val="21"/>
  </w:num>
  <w:num w:numId="34">
    <w:abstractNumId w:val="31"/>
  </w:num>
  <w:num w:numId="35">
    <w:abstractNumId w:val="28"/>
  </w:num>
  <w:num w:numId="36">
    <w:abstractNumId w:val="9"/>
  </w:num>
  <w:num w:numId="37">
    <w:abstractNumId w:val="12"/>
  </w:num>
  <w:num w:numId="38">
    <w:abstractNumId w:val="33"/>
  </w:num>
  <w:num w:numId="39">
    <w:abstractNumId w:val="39"/>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5C4"/>
    <w:rsid w:val="000172E9"/>
    <w:rsid w:val="000A29BB"/>
    <w:rsid w:val="00144DE5"/>
    <w:rsid w:val="00152DF9"/>
    <w:rsid w:val="00164A18"/>
    <w:rsid w:val="00272FA8"/>
    <w:rsid w:val="002856DC"/>
    <w:rsid w:val="002F153E"/>
    <w:rsid w:val="003D294C"/>
    <w:rsid w:val="00406000"/>
    <w:rsid w:val="004423F8"/>
    <w:rsid w:val="00474608"/>
    <w:rsid w:val="0048404A"/>
    <w:rsid w:val="005A7DDC"/>
    <w:rsid w:val="00624E7A"/>
    <w:rsid w:val="0065610E"/>
    <w:rsid w:val="00677AE4"/>
    <w:rsid w:val="00712A48"/>
    <w:rsid w:val="00794CA2"/>
    <w:rsid w:val="007B3801"/>
    <w:rsid w:val="007E06D2"/>
    <w:rsid w:val="007F4CEE"/>
    <w:rsid w:val="00801A04"/>
    <w:rsid w:val="00834567"/>
    <w:rsid w:val="00851546"/>
    <w:rsid w:val="00881C09"/>
    <w:rsid w:val="00940EB6"/>
    <w:rsid w:val="009E441C"/>
    <w:rsid w:val="00A57133"/>
    <w:rsid w:val="00AA5814"/>
    <w:rsid w:val="00AB2B1E"/>
    <w:rsid w:val="00AF142F"/>
    <w:rsid w:val="00BC5DC1"/>
    <w:rsid w:val="00C10B1B"/>
    <w:rsid w:val="00C569D1"/>
    <w:rsid w:val="00C76D0C"/>
    <w:rsid w:val="00CA0225"/>
    <w:rsid w:val="00CE1587"/>
    <w:rsid w:val="00D235E3"/>
    <w:rsid w:val="00D605C4"/>
    <w:rsid w:val="00DF3F93"/>
    <w:rsid w:val="00E61F3D"/>
    <w:rsid w:val="00E7138A"/>
    <w:rsid w:val="00F902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E06D2"/>
    <w:pPr>
      <w:ind w:left="720"/>
      <w:contextualSpacing/>
    </w:pPr>
  </w:style>
  <w:style w:type="paragraph" w:customStyle="1" w:styleId="Default">
    <w:name w:val="Default"/>
    <w:rsid w:val="007B3801"/>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801A0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01A0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E06D2"/>
    <w:pPr>
      <w:ind w:left="720"/>
      <w:contextualSpacing/>
    </w:pPr>
  </w:style>
  <w:style w:type="paragraph" w:customStyle="1" w:styleId="Default">
    <w:name w:val="Default"/>
    <w:rsid w:val="007B3801"/>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801A0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01A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emf"/><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55</Pages>
  <Words>3708</Words>
  <Characters>20397</Characters>
  <Application>Microsoft Office Word</Application>
  <DocSecurity>0</DocSecurity>
  <Lines>169</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sarah</cp:lastModifiedBy>
  <cp:revision>3</cp:revision>
  <cp:lastPrinted>2014-02-10T01:29:00Z</cp:lastPrinted>
  <dcterms:created xsi:type="dcterms:W3CDTF">2014-02-10T01:05:00Z</dcterms:created>
  <dcterms:modified xsi:type="dcterms:W3CDTF">2014-02-10T01:32:00Z</dcterms:modified>
</cp:coreProperties>
</file>